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66278933" w:rsidR="00D21C8C" w:rsidRPr="00B96472" w:rsidRDefault="00D21C8C" w:rsidP="00273B33">
      <w:pPr>
        <w:pStyle w:val="CRCoverPage"/>
        <w:tabs>
          <w:tab w:val="left" w:pos="1980"/>
        </w:tabs>
        <w:spacing w:after="0"/>
        <w:jc w:val="both"/>
        <w:rPr>
          <w:rFonts w:ascii="Times New Roman" w:eastAsiaTheme="minorHAnsi" w:hAnsi="Times New Roman" w:cstheme="minorBidi"/>
          <w:b/>
          <w:bCs/>
          <w:sz w:val="28"/>
          <w:szCs w:val="32"/>
          <w:lang w:val="en-US"/>
        </w:rPr>
      </w:pPr>
      <w:r w:rsidRPr="00563F53">
        <w:rPr>
          <w:rFonts w:eastAsiaTheme="minorHAnsi" w:cs="Arial"/>
          <w:b/>
          <w:bCs/>
          <w:sz w:val="28"/>
          <w:szCs w:val="32"/>
          <w:lang w:val="en-US"/>
        </w:rPr>
        <w:t>3GPP TSG RAN WG1 #1</w:t>
      </w:r>
      <w:r w:rsidR="006E6ACA" w:rsidRPr="00563F53">
        <w:rPr>
          <w:rFonts w:eastAsiaTheme="minorHAnsi" w:cs="Arial"/>
          <w:b/>
          <w:bCs/>
          <w:sz w:val="28"/>
          <w:szCs w:val="32"/>
          <w:lang w:val="en-US"/>
        </w:rPr>
        <w:t>1</w:t>
      </w:r>
      <w:r w:rsidR="006E2189" w:rsidRPr="00563F53">
        <w:rPr>
          <w:rFonts w:eastAsiaTheme="minorHAnsi" w:cs="Arial"/>
          <w:b/>
          <w:bCs/>
          <w:sz w:val="28"/>
          <w:szCs w:val="32"/>
          <w:lang w:val="en-US"/>
        </w:rPr>
        <w:t>4</w:t>
      </w:r>
      <w:r w:rsidRPr="00563F53">
        <w:rPr>
          <w:rFonts w:eastAsiaTheme="minorHAnsi" w:cs="Arial"/>
          <w:b/>
          <w:bCs/>
          <w:sz w:val="28"/>
          <w:szCs w:val="32"/>
          <w:lang w:val="en-US"/>
        </w:rPr>
        <w:tab/>
      </w:r>
      <w:r w:rsidRPr="00B96472">
        <w:rPr>
          <w:rFonts w:ascii="Times New Roman" w:eastAsiaTheme="minorHAnsi" w:hAnsi="Times New Roman" w:cstheme="minorBidi"/>
          <w:b/>
          <w:bCs/>
          <w:sz w:val="28"/>
          <w:szCs w:val="32"/>
          <w:lang w:val="en-US"/>
        </w:rPr>
        <w:t xml:space="preserve">                          </w:t>
      </w:r>
      <w:r w:rsidRPr="00B96472">
        <w:rPr>
          <w:rFonts w:ascii="Times New Roman" w:eastAsiaTheme="minorHAnsi" w:hAnsi="Times New Roman" w:cstheme="minorBidi"/>
          <w:b/>
          <w:bCs/>
          <w:sz w:val="28"/>
          <w:szCs w:val="32"/>
          <w:lang w:val="en-US"/>
        </w:rPr>
        <w:tab/>
      </w:r>
      <w:r w:rsidRPr="00B96472">
        <w:rPr>
          <w:rFonts w:ascii="Times New Roman" w:eastAsiaTheme="minorHAnsi" w:hAnsi="Times New Roman" w:cstheme="minorBidi"/>
          <w:b/>
          <w:bCs/>
          <w:sz w:val="28"/>
          <w:szCs w:val="32"/>
          <w:lang w:val="en-US"/>
        </w:rPr>
        <w:tab/>
      </w:r>
      <w:r w:rsidRPr="00B96472">
        <w:rPr>
          <w:rFonts w:ascii="Times New Roman" w:eastAsiaTheme="minorHAnsi" w:hAnsi="Times New Roman" w:cstheme="minorBidi"/>
          <w:b/>
          <w:bCs/>
          <w:sz w:val="28"/>
          <w:szCs w:val="32"/>
          <w:lang w:val="en-US"/>
        </w:rPr>
        <w:tab/>
      </w:r>
      <w:r w:rsidR="007A11A0" w:rsidRPr="00563F53">
        <w:rPr>
          <w:rFonts w:eastAsiaTheme="minorHAnsi" w:cs="Arial"/>
          <w:b/>
          <w:bCs/>
          <w:sz w:val="28"/>
          <w:szCs w:val="32"/>
          <w:lang w:val="en-US"/>
        </w:rPr>
        <w:t xml:space="preserve">       </w:t>
      </w:r>
      <w:r w:rsidR="001E09EE" w:rsidRPr="00563F53">
        <w:rPr>
          <w:rFonts w:eastAsiaTheme="minorHAnsi" w:cs="Arial"/>
          <w:b/>
          <w:bCs/>
          <w:sz w:val="28"/>
          <w:szCs w:val="32"/>
          <w:lang w:val="en-US"/>
        </w:rPr>
        <w:t>R1-2</w:t>
      </w:r>
      <w:r w:rsidR="00B9373D" w:rsidRPr="00563F53">
        <w:rPr>
          <w:rFonts w:eastAsiaTheme="minorHAnsi" w:cs="Arial"/>
          <w:b/>
          <w:bCs/>
          <w:sz w:val="28"/>
          <w:szCs w:val="32"/>
          <w:lang w:val="en-US"/>
        </w:rPr>
        <w:t>3</w:t>
      </w:r>
      <w:r w:rsidR="007C539A">
        <w:rPr>
          <w:rFonts w:eastAsiaTheme="minorHAnsi" w:cs="Arial"/>
          <w:b/>
          <w:bCs/>
          <w:sz w:val="28"/>
          <w:szCs w:val="32"/>
          <w:lang w:val="en-US"/>
        </w:rPr>
        <w:t>07839</w:t>
      </w:r>
    </w:p>
    <w:p w14:paraId="766EA24E" w14:textId="77777777" w:rsidR="00563F53" w:rsidRPr="00563F53" w:rsidRDefault="00563F53" w:rsidP="00563F53">
      <w:pPr>
        <w:tabs>
          <w:tab w:val="center" w:pos="4536"/>
          <w:tab w:val="right" w:pos="9072"/>
        </w:tabs>
        <w:spacing w:before="0" w:after="0" w:line="240" w:lineRule="auto"/>
        <w:rPr>
          <w:rFonts w:ascii="Arial" w:eastAsia="MS Mincho" w:hAnsi="Arial" w:cs="Arial"/>
          <w:b/>
          <w:bCs/>
          <w:sz w:val="28"/>
          <w:szCs w:val="24"/>
          <w:lang w:val="en-GB"/>
        </w:rPr>
      </w:pPr>
      <w:r w:rsidRPr="00563F53">
        <w:rPr>
          <w:rFonts w:ascii="Arial" w:eastAsia="MS Mincho" w:hAnsi="Arial" w:cs="Arial"/>
          <w:b/>
          <w:bCs/>
          <w:sz w:val="28"/>
          <w:szCs w:val="24"/>
          <w:lang w:val="en-GB"/>
        </w:rPr>
        <w:t>Toulouse, France, August 21</w:t>
      </w:r>
      <w:r w:rsidRPr="00563F53">
        <w:rPr>
          <w:rFonts w:ascii="Arial" w:eastAsia="MS Mincho" w:hAnsi="Arial" w:cs="Arial"/>
          <w:b/>
          <w:bCs/>
          <w:sz w:val="28"/>
          <w:szCs w:val="24"/>
          <w:vertAlign w:val="superscript"/>
          <w:lang w:val="en-GB"/>
        </w:rPr>
        <w:t>st</w:t>
      </w:r>
      <w:r w:rsidRPr="00563F53">
        <w:rPr>
          <w:rFonts w:ascii="Arial" w:eastAsia="MS Mincho" w:hAnsi="Arial" w:cs="Arial"/>
          <w:b/>
          <w:bCs/>
          <w:sz w:val="28"/>
          <w:szCs w:val="24"/>
          <w:lang w:val="en-GB"/>
        </w:rPr>
        <w:t xml:space="preserve"> – August 25</w:t>
      </w:r>
      <w:r w:rsidRPr="00563F53">
        <w:rPr>
          <w:rFonts w:ascii="Arial" w:eastAsia="MS Mincho" w:hAnsi="Arial" w:cs="Arial"/>
          <w:b/>
          <w:bCs/>
          <w:sz w:val="28"/>
          <w:szCs w:val="24"/>
          <w:vertAlign w:val="superscript"/>
          <w:lang w:val="en-GB"/>
        </w:rPr>
        <w:t>th</w:t>
      </w:r>
      <w:r w:rsidRPr="00563F53">
        <w:rPr>
          <w:rFonts w:ascii="Arial" w:eastAsia="MS Mincho" w:hAnsi="Arial" w:cs="Arial"/>
          <w:b/>
          <w:bCs/>
          <w:sz w:val="28"/>
          <w:szCs w:val="24"/>
          <w:lang w:val="en-GB"/>
        </w:rPr>
        <w:t>, 2023</w:t>
      </w:r>
    </w:p>
    <w:p w14:paraId="72854F0C" w14:textId="77777777" w:rsidR="00850DFF" w:rsidRPr="00AF104B" w:rsidRDefault="00850DFF" w:rsidP="003346F0">
      <w:pPr>
        <w:pStyle w:val="CRCoverPage"/>
        <w:tabs>
          <w:tab w:val="left" w:pos="1980"/>
        </w:tabs>
        <w:jc w:val="both"/>
        <w:rPr>
          <w:rFonts w:ascii="Times New Roman" w:hAnsi="Times New Roman"/>
          <w:b/>
          <w:bCs/>
          <w:sz w:val="24"/>
          <w:lang w:val="en-US"/>
        </w:rPr>
      </w:pPr>
    </w:p>
    <w:p w14:paraId="59B04F05" w14:textId="35A34590" w:rsidR="003346F0" w:rsidRPr="008C1AFA" w:rsidRDefault="003346F0" w:rsidP="00914B0A">
      <w:pPr>
        <w:pStyle w:val="CRCoverPage"/>
        <w:tabs>
          <w:tab w:val="left" w:pos="1980"/>
        </w:tabs>
        <w:spacing w:after="0" w:line="276" w:lineRule="auto"/>
        <w:contextualSpacing/>
        <w:jc w:val="both"/>
        <w:rPr>
          <w:rFonts w:cs="Arial"/>
          <w:b/>
          <w:bCs/>
          <w:sz w:val="22"/>
          <w:szCs w:val="22"/>
          <w:lang w:val="en-US" w:eastAsia="ja-JP"/>
        </w:rPr>
      </w:pPr>
      <w:r w:rsidRPr="008C1AFA">
        <w:rPr>
          <w:rFonts w:cs="Arial"/>
          <w:b/>
          <w:bCs/>
          <w:sz w:val="22"/>
          <w:szCs w:val="22"/>
          <w:lang w:val="en-US"/>
        </w:rPr>
        <w:t>Agenda Item:</w:t>
      </w:r>
      <w:r w:rsidRPr="008C1AFA">
        <w:rPr>
          <w:rFonts w:cs="Arial"/>
          <w:b/>
          <w:bCs/>
          <w:sz w:val="22"/>
          <w:szCs w:val="22"/>
          <w:lang w:val="en-US"/>
        </w:rPr>
        <w:tab/>
      </w:r>
      <w:r w:rsidR="00D95564" w:rsidRPr="008C1AFA">
        <w:rPr>
          <w:rFonts w:cs="Arial"/>
          <w:b/>
          <w:bCs/>
          <w:sz w:val="22"/>
          <w:szCs w:val="22"/>
          <w:lang w:val="en-US"/>
        </w:rPr>
        <w:t>9.</w:t>
      </w:r>
      <w:r w:rsidR="00C25BE9" w:rsidRPr="008C1AFA">
        <w:rPr>
          <w:rFonts w:cs="Arial"/>
          <w:b/>
          <w:bCs/>
          <w:sz w:val="22"/>
          <w:szCs w:val="22"/>
          <w:lang w:val="en-US"/>
        </w:rPr>
        <w:t>10</w:t>
      </w:r>
      <w:r w:rsidR="00D95564" w:rsidRPr="008C1AFA">
        <w:rPr>
          <w:rFonts w:cs="Arial"/>
          <w:b/>
          <w:bCs/>
          <w:sz w:val="22"/>
          <w:szCs w:val="22"/>
          <w:lang w:val="en-US"/>
        </w:rPr>
        <w:t>.</w:t>
      </w:r>
      <w:r w:rsidR="003605F6" w:rsidRPr="008C1AFA">
        <w:rPr>
          <w:rFonts w:cs="Arial"/>
          <w:b/>
          <w:bCs/>
          <w:sz w:val="22"/>
          <w:szCs w:val="22"/>
          <w:lang w:val="en-US"/>
        </w:rPr>
        <w:t>1</w:t>
      </w:r>
    </w:p>
    <w:p w14:paraId="5BD454BF" w14:textId="1A83C60F" w:rsidR="003346F0" w:rsidRPr="008C1AFA" w:rsidRDefault="003346F0" w:rsidP="003F3044">
      <w:pPr>
        <w:tabs>
          <w:tab w:val="left" w:pos="1985"/>
        </w:tabs>
        <w:spacing w:before="0" w:after="0" w:line="276" w:lineRule="auto"/>
        <w:contextualSpacing/>
        <w:rPr>
          <w:rFonts w:ascii="Arial" w:hAnsi="Arial" w:cs="Arial"/>
          <w:bCs/>
          <w:sz w:val="22"/>
          <w:szCs w:val="22"/>
        </w:rPr>
      </w:pPr>
      <w:r w:rsidRPr="008C1AFA">
        <w:rPr>
          <w:rFonts w:ascii="Arial" w:hAnsi="Arial" w:cs="Arial"/>
          <w:b/>
          <w:bCs/>
          <w:sz w:val="22"/>
          <w:szCs w:val="22"/>
        </w:rPr>
        <w:t>Source:</w:t>
      </w:r>
      <w:r w:rsidRPr="008C1AFA">
        <w:rPr>
          <w:rFonts w:ascii="Arial" w:hAnsi="Arial" w:cs="Arial"/>
          <w:b/>
          <w:bCs/>
          <w:sz w:val="22"/>
          <w:szCs w:val="22"/>
        </w:rPr>
        <w:tab/>
        <w:t>InterDigital</w:t>
      </w:r>
      <w:r w:rsidR="00F802F5" w:rsidRPr="008C1AFA">
        <w:rPr>
          <w:rFonts w:ascii="Arial" w:hAnsi="Arial" w:cs="Arial"/>
          <w:b/>
          <w:bCs/>
          <w:sz w:val="22"/>
          <w:szCs w:val="22"/>
        </w:rPr>
        <w:t>,</w:t>
      </w:r>
      <w:r w:rsidRPr="008C1AFA">
        <w:rPr>
          <w:rFonts w:ascii="Arial" w:hAnsi="Arial" w:cs="Arial"/>
          <w:b/>
          <w:bCs/>
          <w:sz w:val="22"/>
          <w:szCs w:val="22"/>
        </w:rPr>
        <w:t xml:space="preserve"> Inc.</w:t>
      </w:r>
    </w:p>
    <w:p w14:paraId="7BC40CBC" w14:textId="31080E6A" w:rsidR="003346F0" w:rsidRPr="008C1AFA" w:rsidRDefault="003346F0" w:rsidP="00914B0A">
      <w:pPr>
        <w:spacing w:after="0" w:line="276" w:lineRule="auto"/>
        <w:ind w:left="1985" w:hanging="1985"/>
        <w:contextualSpacing/>
        <w:rPr>
          <w:rFonts w:ascii="Arial" w:hAnsi="Arial" w:cs="Arial"/>
          <w:b/>
          <w:bCs/>
          <w:sz w:val="22"/>
          <w:szCs w:val="22"/>
        </w:rPr>
      </w:pPr>
      <w:r w:rsidRPr="008C1AFA">
        <w:rPr>
          <w:rFonts w:ascii="Arial" w:hAnsi="Arial" w:cs="Arial"/>
          <w:b/>
          <w:bCs/>
          <w:sz w:val="22"/>
          <w:szCs w:val="22"/>
        </w:rPr>
        <w:t>Title:</w:t>
      </w:r>
      <w:r w:rsidRPr="008C1AFA">
        <w:rPr>
          <w:rFonts w:ascii="Arial" w:hAnsi="Arial" w:cs="Arial"/>
          <w:b/>
          <w:bCs/>
          <w:sz w:val="22"/>
          <w:szCs w:val="22"/>
        </w:rPr>
        <w:tab/>
      </w:r>
      <w:r w:rsidR="00997A66">
        <w:rPr>
          <w:rFonts w:ascii="Arial" w:hAnsi="Arial" w:cs="Arial"/>
          <w:b/>
          <w:bCs/>
          <w:sz w:val="22"/>
          <w:szCs w:val="22"/>
        </w:rPr>
        <w:t xml:space="preserve">Remaining issues on </w:t>
      </w:r>
      <w:r w:rsidR="005B3BF5">
        <w:rPr>
          <w:rFonts w:ascii="Arial" w:hAnsi="Arial" w:cs="Arial"/>
          <w:b/>
          <w:bCs/>
          <w:sz w:val="22"/>
          <w:szCs w:val="22"/>
        </w:rPr>
        <w:t>L1 triggered mobility</w:t>
      </w:r>
    </w:p>
    <w:p w14:paraId="2B2970F9" w14:textId="77777777" w:rsidR="003346F0" w:rsidRPr="008C1AFA" w:rsidRDefault="003346F0" w:rsidP="00914B0A">
      <w:pPr>
        <w:spacing w:after="0" w:line="276" w:lineRule="auto"/>
        <w:ind w:left="1985" w:hanging="1985"/>
        <w:contextualSpacing/>
        <w:rPr>
          <w:rFonts w:ascii="Arial" w:hAnsi="Arial" w:cs="Arial"/>
          <w:b/>
          <w:bCs/>
          <w:sz w:val="22"/>
          <w:szCs w:val="22"/>
        </w:rPr>
      </w:pPr>
      <w:r w:rsidRPr="008C1AFA">
        <w:rPr>
          <w:rFonts w:ascii="Arial" w:hAnsi="Arial" w:cs="Arial"/>
          <w:b/>
          <w:bCs/>
          <w:sz w:val="22"/>
          <w:szCs w:val="22"/>
        </w:rPr>
        <w:t>Document for:</w:t>
      </w:r>
      <w:r w:rsidRPr="008C1AFA">
        <w:rPr>
          <w:rFonts w:ascii="Arial" w:hAnsi="Arial" w:cs="Arial"/>
          <w:b/>
          <w:bCs/>
          <w:sz w:val="22"/>
          <w:szCs w:val="22"/>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C6774AE" w14:textId="3281351D" w:rsidR="00CD5952" w:rsidRDefault="0014579E" w:rsidP="00D51AEA">
      <w:pPr>
        <w:jc w:val="both"/>
        <w:rPr>
          <w:rFonts w:cs="Times New Roman"/>
          <w:szCs w:val="20"/>
          <w:lang w:val="en-GB"/>
        </w:rPr>
      </w:pPr>
      <w:r w:rsidRPr="00081CC8">
        <w:rPr>
          <w:rFonts w:cs="Times New Roman"/>
          <w:szCs w:val="20"/>
          <w:lang w:val="en-GB"/>
        </w:rPr>
        <w:t>In RAN1 #11</w:t>
      </w:r>
      <w:r w:rsidR="004E3E98">
        <w:rPr>
          <w:rFonts w:cs="Times New Roman"/>
          <w:szCs w:val="20"/>
          <w:lang w:val="en-GB"/>
        </w:rPr>
        <w:t>3</w:t>
      </w:r>
      <w:r w:rsidRPr="00081CC8">
        <w:rPr>
          <w:rFonts w:cs="Times New Roman"/>
          <w:szCs w:val="20"/>
          <w:lang w:val="en-GB"/>
        </w:rPr>
        <w:t xml:space="preserve">, L1 enhancements for inter-cell beam management were discussed and the following </w:t>
      </w:r>
      <w:r w:rsidR="00B47BB6">
        <w:rPr>
          <w:rFonts w:cs="Times New Roman"/>
          <w:szCs w:val="20"/>
          <w:lang w:val="en-GB"/>
        </w:rPr>
        <w:t xml:space="preserve">agreements </w:t>
      </w:r>
      <w:r w:rsidRPr="00081CC8">
        <w:rPr>
          <w:rFonts w:cs="Times New Roman"/>
          <w:szCs w:val="20"/>
          <w:lang w:val="en-GB"/>
        </w:rPr>
        <w:t xml:space="preserve">were </w:t>
      </w:r>
      <w:r w:rsidR="00B47BB6">
        <w:rPr>
          <w:rFonts w:cs="Times New Roman"/>
          <w:szCs w:val="20"/>
          <w:lang w:val="en-GB"/>
        </w:rPr>
        <w:t>made</w:t>
      </w:r>
      <w:r w:rsidRPr="00081CC8">
        <w:rPr>
          <w:rFonts w:cs="Times New Roman"/>
          <w:szCs w:val="20"/>
          <w:lang w:val="en-GB"/>
        </w:rPr>
        <w:t xml:space="preserve"> [1]. In this contribution, </w:t>
      </w:r>
      <w:r w:rsidR="00B47BB6">
        <w:rPr>
          <w:rFonts w:cs="Times New Roman"/>
          <w:szCs w:val="20"/>
          <w:lang w:val="en-GB"/>
        </w:rPr>
        <w:t xml:space="preserve">further discussion on </w:t>
      </w:r>
      <w:r w:rsidR="000C40ED">
        <w:rPr>
          <w:rFonts w:cs="Times New Roman"/>
          <w:szCs w:val="20"/>
          <w:lang w:val="en-GB"/>
        </w:rPr>
        <w:t>the remaining issues is presented.</w:t>
      </w:r>
    </w:p>
    <w:tbl>
      <w:tblPr>
        <w:tblStyle w:val="TableGrid"/>
        <w:tblW w:w="9445" w:type="dxa"/>
        <w:tblLook w:val="04A0" w:firstRow="1" w:lastRow="0" w:firstColumn="1" w:lastColumn="0" w:noHBand="0" w:noVBand="1"/>
      </w:tblPr>
      <w:tblGrid>
        <w:gridCol w:w="9445"/>
      </w:tblGrid>
      <w:tr w:rsidR="00F75F67" w14:paraId="6E055966" w14:textId="77777777" w:rsidTr="00B72A77">
        <w:tc>
          <w:tcPr>
            <w:tcW w:w="9445" w:type="dxa"/>
          </w:tcPr>
          <w:p w14:paraId="6C917329" w14:textId="77777777" w:rsidR="006D4399" w:rsidRPr="006D4399" w:rsidRDefault="006D4399" w:rsidP="006D4399">
            <w:pPr>
              <w:rPr>
                <w:rFonts w:cs="Times New Roman"/>
                <w:szCs w:val="20"/>
                <w:highlight w:val="darkYellow"/>
                <w:lang w:eastAsia="zh-CN"/>
              </w:rPr>
            </w:pPr>
            <w:r w:rsidRPr="006D4399">
              <w:rPr>
                <w:rFonts w:cs="Times New Roman"/>
                <w:szCs w:val="20"/>
                <w:highlight w:val="darkYellow"/>
                <w:lang w:eastAsia="zh-CN"/>
              </w:rPr>
              <w:t>Working Assumption</w:t>
            </w:r>
          </w:p>
          <w:p w14:paraId="22FBDC84" w14:textId="77777777" w:rsidR="006D4399" w:rsidRPr="006D4399" w:rsidRDefault="006D4399" w:rsidP="006D4399">
            <w:pPr>
              <w:pStyle w:val="ListParagraph"/>
              <w:numPr>
                <w:ilvl w:val="0"/>
                <w:numId w:val="19"/>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For the beam selection for SSB based L1-RSRP measurement report,</w:t>
            </w:r>
          </w:p>
          <w:p w14:paraId="334767BB" w14:textId="77777777" w:rsidR="006D4399" w:rsidRPr="006D4399" w:rsidRDefault="006D4399" w:rsidP="006D4399">
            <w:pPr>
              <w:pStyle w:val="ListParagraph"/>
              <w:numPr>
                <w:ilvl w:val="1"/>
                <w:numId w:val="19"/>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 xml:space="preserve">For the value of M, L </w:t>
            </w:r>
          </w:p>
          <w:p w14:paraId="5563381D" w14:textId="77777777" w:rsidR="006D4399" w:rsidRPr="006D4399" w:rsidRDefault="006D4399" w:rsidP="006D4399">
            <w:pPr>
              <w:pStyle w:val="ListParagraph"/>
              <w:numPr>
                <w:ilvl w:val="2"/>
                <w:numId w:val="19"/>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 xml:space="preserve">the RRC configured candidate values are: </w:t>
            </w:r>
          </w:p>
          <w:p w14:paraId="5A6C9FCD" w14:textId="77777777" w:rsidR="006D4399" w:rsidRPr="006D4399" w:rsidRDefault="006D4399" w:rsidP="006D4399">
            <w:pPr>
              <w:pStyle w:val="ListParagraph"/>
              <w:numPr>
                <w:ilvl w:val="3"/>
                <w:numId w:val="19"/>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M = 1, 2, 3, 4</w:t>
            </w:r>
          </w:p>
          <w:p w14:paraId="143B7190" w14:textId="77777777" w:rsidR="006D4399" w:rsidRPr="006D4399" w:rsidRDefault="006D4399" w:rsidP="006D4399">
            <w:pPr>
              <w:pStyle w:val="ListParagraph"/>
              <w:numPr>
                <w:ilvl w:val="3"/>
                <w:numId w:val="19"/>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L = [1], 2, 3, 4</w:t>
            </w:r>
          </w:p>
          <w:p w14:paraId="47805EFA" w14:textId="77777777" w:rsidR="006D4399" w:rsidRPr="006D4399" w:rsidRDefault="006D4399" w:rsidP="006D4399">
            <w:pPr>
              <w:pStyle w:val="ListParagraph"/>
              <w:numPr>
                <w:ilvl w:val="2"/>
                <w:numId w:val="19"/>
              </w:numPr>
              <w:overflowPunct w:val="0"/>
              <w:autoSpaceDE w:val="0"/>
              <w:autoSpaceDN w:val="0"/>
              <w:adjustRightInd w:val="0"/>
              <w:spacing w:before="0" w:after="180"/>
              <w:contextualSpacing/>
              <w:textAlignment w:val="baseline"/>
              <w:rPr>
                <w:rFonts w:ascii="Times New Roman" w:hAnsi="Times New Roman" w:cs="Times New Roman"/>
                <w:color w:val="FF0000"/>
                <w:sz w:val="20"/>
                <w:szCs w:val="20"/>
              </w:rPr>
            </w:pPr>
            <w:r w:rsidRPr="006D4399">
              <w:rPr>
                <w:rFonts w:ascii="Times New Roman" w:hAnsi="Times New Roman" w:cs="Times New Roman"/>
                <w:color w:val="FF0000"/>
                <w:sz w:val="20"/>
                <w:szCs w:val="20"/>
              </w:rPr>
              <w:t>Note: the maximum value of M*L and combination of M and L is up to UE capability</w:t>
            </w:r>
          </w:p>
          <w:p w14:paraId="15E937CD" w14:textId="77777777" w:rsidR="006D4399" w:rsidRPr="006D4399" w:rsidRDefault="006D4399" w:rsidP="006D4399">
            <w:pPr>
              <w:rPr>
                <w:rFonts w:cs="Times New Roman"/>
                <w:szCs w:val="20"/>
                <w:u w:val="single"/>
              </w:rPr>
            </w:pPr>
            <w:r w:rsidRPr="006D4399">
              <w:rPr>
                <w:rFonts w:cs="Times New Roman"/>
                <w:szCs w:val="20"/>
                <w:u w:val="single"/>
              </w:rPr>
              <w:t>Conclusion</w:t>
            </w:r>
          </w:p>
          <w:p w14:paraId="2F0E6E4B" w14:textId="77777777" w:rsidR="006D4399" w:rsidRPr="006D4399" w:rsidRDefault="006D4399" w:rsidP="006D4399">
            <w:pPr>
              <w:rPr>
                <w:rFonts w:cs="Times New Roman"/>
                <w:szCs w:val="20"/>
              </w:rPr>
            </w:pPr>
            <w:r w:rsidRPr="006D4399">
              <w:rPr>
                <w:rFonts w:cs="Times New Roman"/>
                <w:szCs w:val="20"/>
              </w:rPr>
              <w:t>There is no consensus to support the following procedures prior to the reception of L1/L2 cell switch command aiming at the reduction of handover delay/interruption in Rel-18 LTM</w:t>
            </w:r>
          </w:p>
          <w:p w14:paraId="57A9FD46" w14:textId="77777777" w:rsidR="006D4399" w:rsidRPr="006D4399" w:rsidRDefault="006D4399" w:rsidP="006D4399">
            <w:pPr>
              <w:pStyle w:val="ListParagraph"/>
              <w:numPr>
                <w:ilvl w:val="0"/>
                <w:numId w:val="20"/>
              </w:numPr>
              <w:overflowPunct w:val="0"/>
              <w:autoSpaceDE w:val="0"/>
              <w:autoSpaceDN w:val="0"/>
              <w:adjustRightInd w:val="0"/>
              <w:spacing w:before="0"/>
              <w:ind w:left="806" w:hanging="403"/>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CSI acquisition for candidate before reception of cell switch command</w:t>
            </w:r>
          </w:p>
          <w:p w14:paraId="2F6651F4" w14:textId="77777777" w:rsidR="006D4399" w:rsidRPr="006D4399" w:rsidRDefault="006D4399" w:rsidP="006D4399">
            <w:pPr>
              <w:rPr>
                <w:rFonts w:cs="Times New Roman"/>
                <w:szCs w:val="20"/>
              </w:rPr>
            </w:pPr>
            <w:r w:rsidRPr="006D4399">
              <w:rPr>
                <w:rFonts w:cs="Times New Roman"/>
                <w:szCs w:val="20"/>
              </w:rPr>
              <w:t>Note: At least for the candidate cells which are current serving cells, the CSI acquisition prior to cell switch command will be supported.</w:t>
            </w:r>
          </w:p>
          <w:p w14:paraId="0362CA39" w14:textId="77777777" w:rsidR="006D4399" w:rsidRPr="006D4399" w:rsidRDefault="006D4399" w:rsidP="006D4399">
            <w:pPr>
              <w:rPr>
                <w:rFonts w:cs="Times New Roman"/>
                <w:szCs w:val="20"/>
              </w:rPr>
            </w:pPr>
          </w:p>
          <w:p w14:paraId="7FF4923E" w14:textId="77777777" w:rsidR="006D4399" w:rsidRPr="006D4399" w:rsidRDefault="006D4399" w:rsidP="006D4399">
            <w:pPr>
              <w:rPr>
                <w:rFonts w:cs="Times New Roman"/>
                <w:szCs w:val="20"/>
                <w:u w:val="single"/>
              </w:rPr>
            </w:pPr>
            <w:r w:rsidRPr="006D4399">
              <w:rPr>
                <w:rFonts w:cs="Times New Roman"/>
                <w:szCs w:val="20"/>
                <w:u w:val="single"/>
              </w:rPr>
              <w:t>Conclusion</w:t>
            </w:r>
          </w:p>
          <w:p w14:paraId="649B54CC" w14:textId="77777777" w:rsidR="006D4399" w:rsidRPr="006D4399" w:rsidRDefault="006D4399" w:rsidP="006D4399">
            <w:pPr>
              <w:rPr>
                <w:rFonts w:cs="Times New Roman"/>
                <w:szCs w:val="20"/>
              </w:rPr>
            </w:pPr>
            <w:r w:rsidRPr="006D4399">
              <w:rPr>
                <w:rFonts w:cs="Times New Roman"/>
                <w:szCs w:val="20"/>
              </w:rPr>
              <w:t>There is no consensus to introduce additional mechanism to support the following procedures prior to and joint with the reception of L1/L2 cell switch command aiming at the reduction of handover delay/interruption in Rel-18 LTM</w:t>
            </w:r>
          </w:p>
          <w:p w14:paraId="3611151D" w14:textId="77777777" w:rsidR="006D4399" w:rsidRPr="006D4399" w:rsidRDefault="006D4399" w:rsidP="006D4399">
            <w:pPr>
              <w:pStyle w:val="ListParagraph"/>
              <w:numPr>
                <w:ilvl w:val="0"/>
                <w:numId w:val="21"/>
              </w:numPr>
              <w:overflowPunct w:val="0"/>
              <w:autoSpaceDE w:val="0"/>
              <w:autoSpaceDN w:val="0"/>
              <w:adjustRightInd w:val="0"/>
              <w:spacing w:before="0"/>
              <w:ind w:left="714" w:hanging="357"/>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 xml:space="preserve">TRS tracking for candidate cells </w:t>
            </w:r>
          </w:p>
          <w:p w14:paraId="4863CECE" w14:textId="77777777" w:rsidR="006D4399" w:rsidRPr="006D4399" w:rsidRDefault="006D4399" w:rsidP="006D4399">
            <w:pPr>
              <w:rPr>
                <w:rFonts w:cs="Times New Roman"/>
                <w:szCs w:val="20"/>
              </w:rPr>
            </w:pPr>
            <w:r w:rsidRPr="006D4399">
              <w:rPr>
                <w:rFonts w:cs="Times New Roman"/>
                <w:szCs w:val="20"/>
              </w:rPr>
              <w:t>FFS: Whether/How the QCL reference information of TCI states of the candidate cell should be mapped to the source SSB.</w:t>
            </w:r>
          </w:p>
          <w:p w14:paraId="38018370" w14:textId="77777777" w:rsidR="006D4399" w:rsidRPr="006D4399" w:rsidRDefault="006D4399" w:rsidP="006D4399">
            <w:pPr>
              <w:rPr>
                <w:rFonts w:cs="Times New Roman"/>
                <w:szCs w:val="20"/>
              </w:rPr>
            </w:pPr>
            <w:r w:rsidRPr="006D4399">
              <w:rPr>
                <w:rFonts w:cs="Times New Roman"/>
                <w:szCs w:val="20"/>
              </w:rPr>
              <w:t>Note: At least for the candidate cells which are current serving cells, TRS tracking prior to cell switch command is supported.</w:t>
            </w:r>
          </w:p>
          <w:p w14:paraId="2D1C27EB" w14:textId="77777777" w:rsidR="006D4399" w:rsidRPr="006D4399" w:rsidRDefault="006D4399" w:rsidP="006D4399">
            <w:pPr>
              <w:rPr>
                <w:rFonts w:cs="Times New Roman"/>
                <w:szCs w:val="20"/>
              </w:rPr>
            </w:pPr>
          </w:p>
          <w:p w14:paraId="563EE346" w14:textId="77777777" w:rsidR="006D4399" w:rsidRPr="006D4399" w:rsidRDefault="006D4399" w:rsidP="006D4399">
            <w:pPr>
              <w:shd w:val="clear" w:color="auto" w:fill="FFFFFF"/>
              <w:rPr>
                <w:rFonts w:cs="Times New Roman"/>
                <w:szCs w:val="20"/>
                <w:u w:val="single"/>
              </w:rPr>
            </w:pPr>
            <w:r w:rsidRPr="006D4399">
              <w:rPr>
                <w:rFonts w:cs="Times New Roman"/>
                <w:szCs w:val="20"/>
                <w:u w:val="single"/>
              </w:rPr>
              <w:t>Conclusion</w:t>
            </w:r>
          </w:p>
          <w:p w14:paraId="45A1CFEB" w14:textId="77777777" w:rsidR="006D4399" w:rsidRPr="006D4399" w:rsidRDefault="006D4399" w:rsidP="006D4399">
            <w:pPr>
              <w:shd w:val="clear" w:color="auto" w:fill="FFFFFF"/>
              <w:rPr>
                <w:rFonts w:cs="Times New Roman"/>
                <w:szCs w:val="20"/>
              </w:rPr>
            </w:pPr>
            <w:r w:rsidRPr="006D4399">
              <w:rPr>
                <w:rFonts w:cs="Times New Roman"/>
                <w:szCs w:val="20"/>
              </w:rPr>
              <w:t>For R18 LTM, in order to activate multiple joint TCI state or/and pair of (DL/UL) TCI states for candidate cell case, do not support TCI state activation together with beam indication of the candidate cell in the same MAC-CE message.</w:t>
            </w:r>
          </w:p>
          <w:p w14:paraId="6BB23BE4" w14:textId="77777777" w:rsidR="006D4399" w:rsidRDefault="006D4399" w:rsidP="006D4399">
            <w:pPr>
              <w:pStyle w:val="ListParagraph"/>
              <w:numPr>
                <w:ilvl w:val="0"/>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FFS: UE assumption on the active TCI states other than the indicated TCI state after the reception of the cell switch command.</w:t>
            </w:r>
          </w:p>
          <w:p w14:paraId="538F0095" w14:textId="77777777" w:rsidR="006B1211" w:rsidRPr="006D4399" w:rsidRDefault="006B1211" w:rsidP="006B1211">
            <w:pPr>
              <w:pStyle w:val="ListParagraph"/>
              <w:overflowPunct w:val="0"/>
              <w:autoSpaceDE w:val="0"/>
              <w:autoSpaceDN w:val="0"/>
              <w:adjustRightInd w:val="0"/>
              <w:spacing w:before="0" w:after="180"/>
              <w:contextualSpacing/>
              <w:textAlignment w:val="baseline"/>
              <w:rPr>
                <w:rFonts w:ascii="Times New Roman" w:hAnsi="Times New Roman" w:cs="Times New Roman"/>
                <w:sz w:val="20"/>
                <w:szCs w:val="20"/>
              </w:rPr>
            </w:pPr>
          </w:p>
          <w:p w14:paraId="2FB08BA5" w14:textId="77777777" w:rsidR="006D4399" w:rsidRPr="006D4399" w:rsidRDefault="006D4399" w:rsidP="006D4399">
            <w:pPr>
              <w:rPr>
                <w:rFonts w:cs="Times New Roman"/>
                <w:szCs w:val="20"/>
                <w:highlight w:val="green"/>
              </w:rPr>
            </w:pPr>
            <w:r w:rsidRPr="006D4399">
              <w:rPr>
                <w:rFonts w:cs="Times New Roman"/>
                <w:szCs w:val="20"/>
                <w:highlight w:val="green"/>
              </w:rPr>
              <w:t>Agreement </w:t>
            </w:r>
          </w:p>
          <w:p w14:paraId="0860DA06" w14:textId="26AAF128" w:rsidR="006D4399" w:rsidRPr="006D4399" w:rsidRDefault="006D4399" w:rsidP="006D4399">
            <w:pPr>
              <w:rPr>
                <w:rFonts w:cs="Times New Roman"/>
                <w:szCs w:val="20"/>
              </w:rPr>
            </w:pPr>
            <w:r w:rsidRPr="006D4399">
              <w:rPr>
                <w:rFonts w:cs="Times New Roman"/>
                <w:szCs w:val="20"/>
              </w:rPr>
              <w:lastRenderedPageBreak/>
              <w:t>A UE can be indicated and activated a single joint TCI state or a pair of UL/DL TCI state in the cell switch command.</w:t>
            </w:r>
          </w:p>
          <w:p w14:paraId="0698C0B8" w14:textId="77777777" w:rsidR="006D4399" w:rsidRPr="006D4399" w:rsidRDefault="006D4399" w:rsidP="006D4399">
            <w:pPr>
              <w:rPr>
                <w:rFonts w:eastAsia="DengXian" w:cs="Times New Roman"/>
                <w:szCs w:val="20"/>
                <w:highlight w:val="green"/>
                <w:lang w:eastAsia="zh-CN"/>
              </w:rPr>
            </w:pPr>
            <w:r w:rsidRPr="006D4399">
              <w:rPr>
                <w:rFonts w:eastAsia="DengXian" w:cs="Times New Roman"/>
                <w:szCs w:val="20"/>
                <w:highlight w:val="green"/>
                <w:lang w:eastAsia="zh-CN"/>
              </w:rPr>
              <w:t>Agreement</w:t>
            </w:r>
          </w:p>
          <w:p w14:paraId="2D261096" w14:textId="77777777" w:rsidR="006D4399" w:rsidRPr="006D4399" w:rsidRDefault="006D4399" w:rsidP="006D4399">
            <w:pPr>
              <w:rPr>
                <w:rFonts w:cs="Times New Roman"/>
                <w:szCs w:val="20"/>
              </w:rPr>
            </w:pPr>
            <w:r w:rsidRPr="006D4399">
              <w:rPr>
                <w:rFonts w:cs="Times New Roman"/>
                <w:szCs w:val="20"/>
              </w:rPr>
              <w:t xml:space="preserve">For the configuration of SSB based L1-RSRP measurement, </w:t>
            </w:r>
          </w:p>
          <w:p w14:paraId="285717BF" w14:textId="77777777" w:rsidR="006D4399" w:rsidRPr="006D4399" w:rsidRDefault="006D4399" w:rsidP="006D4399">
            <w:pPr>
              <w:pStyle w:val="ListParagraph"/>
              <w:numPr>
                <w:ilvl w:val="0"/>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periodicity of SSB, SSB position in burst are provided as time domain information for intra- and inter- frequency</w:t>
            </w:r>
          </w:p>
          <w:p w14:paraId="3036B847" w14:textId="77777777" w:rsidR="006D4399" w:rsidRPr="006D4399" w:rsidRDefault="006D4399" w:rsidP="006D4399">
            <w:pPr>
              <w:rPr>
                <w:rFonts w:cs="Times New Roman"/>
                <w:szCs w:val="20"/>
                <w:highlight w:val="green"/>
              </w:rPr>
            </w:pPr>
            <w:r w:rsidRPr="006D4399">
              <w:rPr>
                <w:rFonts w:cs="Times New Roman"/>
                <w:szCs w:val="20"/>
                <w:highlight w:val="green"/>
              </w:rPr>
              <w:t>Agreement</w:t>
            </w:r>
          </w:p>
          <w:p w14:paraId="3E4856FB" w14:textId="77777777" w:rsidR="006D4399" w:rsidRPr="006D4399" w:rsidRDefault="006D4399" w:rsidP="006D4399">
            <w:pPr>
              <w:pStyle w:val="ListParagraph"/>
              <w:numPr>
                <w:ilvl w:val="0"/>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Each TCI state included up to 2 qcl-types and each qcl-type source RS in a QCL-Info of the TCI state is provided at least based on the RS configuration for LTM</w:t>
            </w:r>
          </w:p>
          <w:p w14:paraId="783DB731" w14:textId="77777777" w:rsidR="006D4399" w:rsidRPr="006D4399" w:rsidRDefault="006D4399" w:rsidP="006D4399">
            <w:pPr>
              <w:pStyle w:val="ListParagraph"/>
              <w:numPr>
                <w:ilvl w:val="1"/>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FFS: other RS index outside measurement RS configuration for LTM</w:t>
            </w:r>
          </w:p>
          <w:p w14:paraId="72A9D519" w14:textId="77777777" w:rsidR="006D4399" w:rsidRPr="006D4399" w:rsidRDefault="006D4399" w:rsidP="006D4399">
            <w:pPr>
              <w:pStyle w:val="ListParagraph"/>
              <w:numPr>
                <w:ilvl w:val="1"/>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FFS: Additional contents of TCI states for LTM</w:t>
            </w:r>
          </w:p>
          <w:p w14:paraId="34AC21D0" w14:textId="77777777" w:rsidR="006D4399" w:rsidRPr="006D4399" w:rsidRDefault="006D4399" w:rsidP="006D4399">
            <w:pPr>
              <w:rPr>
                <w:rFonts w:cs="Times New Roman"/>
                <w:szCs w:val="20"/>
                <w:highlight w:val="green"/>
                <w:lang w:eastAsia="zh-CN"/>
              </w:rPr>
            </w:pPr>
            <w:r w:rsidRPr="006D4399">
              <w:rPr>
                <w:rFonts w:cs="Times New Roman"/>
                <w:szCs w:val="20"/>
                <w:highlight w:val="green"/>
                <w:lang w:eastAsia="zh-CN"/>
              </w:rPr>
              <w:t>Agreement</w:t>
            </w:r>
          </w:p>
          <w:p w14:paraId="4A99EBC6" w14:textId="77777777" w:rsidR="006D4399" w:rsidRPr="006D4399" w:rsidRDefault="006D4399" w:rsidP="006D4399">
            <w:pPr>
              <w:rPr>
                <w:rFonts w:cs="Times New Roman"/>
                <w:szCs w:val="20"/>
              </w:rPr>
            </w:pPr>
            <w:r w:rsidRPr="006D4399">
              <w:rPr>
                <w:rFonts w:cs="Times New Roman"/>
                <w:szCs w:val="20"/>
              </w:rPr>
              <w:t xml:space="preserve">For TCI state activation for candidate cell(s) before the cell switch command, </w:t>
            </w:r>
          </w:p>
          <w:p w14:paraId="0DF6EDA7" w14:textId="77777777" w:rsidR="006D4399" w:rsidRPr="006D4399" w:rsidRDefault="006D4399" w:rsidP="006D4399">
            <w:pPr>
              <w:pStyle w:val="ListParagraph"/>
              <w:numPr>
                <w:ilvl w:val="0"/>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MAC CE is used and the details of MAC-CE for TCI state activation for LTM is up to RAN2</w:t>
            </w:r>
          </w:p>
          <w:p w14:paraId="5507CBE0" w14:textId="77777777" w:rsidR="006D4399" w:rsidRPr="006D4399" w:rsidRDefault="006D4399" w:rsidP="006D4399">
            <w:pPr>
              <w:pStyle w:val="ListParagraph"/>
              <w:numPr>
                <w:ilvl w:val="0"/>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Further study if PDCCH order for candidate cell(s) can be used</w:t>
            </w:r>
          </w:p>
          <w:p w14:paraId="272530A9" w14:textId="77777777" w:rsidR="006D4399" w:rsidRPr="006D4399" w:rsidRDefault="006D4399" w:rsidP="006D4399">
            <w:pPr>
              <w:rPr>
                <w:rFonts w:cs="Times New Roman"/>
                <w:szCs w:val="20"/>
                <w:highlight w:val="green"/>
                <w:lang w:eastAsia="zh-CN"/>
              </w:rPr>
            </w:pPr>
            <w:r w:rsidRPr="006D4399">
              <w:rPr>
                <w:rFonts w:cs="Times New Roman"/>
                <w:szCs w:val="20"/>
                <w:highlight w:val="green"/>
                <w:lang w:eastAsia="zh-CN"/>
              </w:rPr>
              <w:t>Agreement</w:t>
            </w:r>
          </w:p>
          <w:p w14:paraId="58C88687" w14:textId="77777777" w:rsidR="006D4399" w:rsidRPr="006D4399" w:rsidRDefault="006D4399" w:rsidP="006D4399">
            <w:pPr>
              <w:rPr>
                <w:rFonts w:cs="Times New Roman"/>
                <w:szCs w:val="20"/>
              </w:rPr>
            </w:pPr>
            <w:r w:rsidRPr="006D4399">
              <w:rPr>
                <w:rFonts w:cs="Times New Roman"/>
                <w:szCs w:val="20"/>
              </w:rPr>
              <w:t>For the beam application time for Rel-18 LTM,</w:t>
            </w:r>
          </w:p>
          <w:p w14:paraId="1FDDDFA8" w14:textId="77777777" w:rsidR="006D4399" w:rsidRPr="006D4399" w:rsidRDefault="006D4399" w:rsidP="006D4399">
            <w:pPr>
              <w:pStyle w:val="ListParagraph"/>
              <w:numPr>
                <w:ilvl w:val="0"/>
                <w:numId w:val="22"/>
              </w:numPr>
              <w:overflowPunct w:val="0"/>
              <w:autoSpaceDE w:val="0"/>
              <w:autoSpaceDN w:val="0"/>
              <w:adjustRightInd w:val="0"/>
              <w:spacing w:before="0"/>
              <w:ind w:left="714" w:hanging="357"/>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Beam application time is supported, and starts after the last symbol of the PUCCH or PUSCH carrying the HARQ-ACK for the PDSCH which carries MAC-CE containing cell switch command with the beam indication for the target cell(s)</w:t>
            </w:r>
          </w:p>
          <w:p w14:paraId="1DD9F81D" w14:textId="6963CB3F" w:rsidR="006D4399" w:rsidRPr="006D4399" w:rsidRDefault="006D4399" w:rsidP="006D4399">
            <w:pPr>
              <w:pStyle w:val="ListParagraph"/>
              <w:numPr>
                <w:ilvl w:val="1"/>
                <w:numId w:val="22"/>
              </w:numPr>
              <w:overflowPunct w:val="0"/>
              <w:autoSpaceDE w:val="0"/>
              <w:autoSpaceDN w:val="0"/>
              <w:adjustRightInd w:val="0"/>
              <w:spacing w:before="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 xml:space="preserve">FFS: reference SCS, </w:t>
            </w:r>
            <w:r w:rsidR="001A414E" w:rsidRPr="006D4399">
              <w:rPr>
                <w:rFonts w:ascii="Times New Roman" w:hAnsi="Times New Roman" w:cs="Times New Roman"/>
                <w:sz w:val="20"/>
                <w:szCs w:val="20"/>
              </w:rPr>
              <w:t>i.e.,</w:t>
            </w:r>
            <w:r w:rsidRPr="006D4399">
              <w:rPr>
                <w:rFonts w:ascii="Times New Roman" w:hAnsi="Times New Roman" w:cs="Times New Roman"/>
                <w:sz w:val="20"/>
                <w:szCs w:val="20"/>
              </w:rPr>
              <w:t xml:space="preserve"> serving cell and/or target cell</w:t>
            </w:r>
          </w:p>
          <w:p w14:paraId="4E104055" w14:textId="77777777" w:rsidR="006D4399" w:rsidRPr="006D4399" w:rsidRDefault="006D4399" w:rsidP="006D4399">
            <w:pPr>
              <w:pStyle w:val="ListParagraph"/>
              <w:numPr>
                <w:ilvl w:val="0"/>
                <w:numId w:val="22"/>
              </w:numPr>
              <w:overflowPunct w:val="0"/>
              <w:autoSpaceDE w:val="0"/>
              <w:autoSpaceDN w:val="0"/>
              <w:adjustRightInd w:val="0"/>
              <w:spacing w:before="0"/>
              <w:ind w:left="714" w:hanging="357"/>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At least the following components are further studied to define the beam application time</w:t>
            </w:r>
          </w:p>
          <w:p w14:paraId="6080E7E0" w14:textId="77777777" w:rsidR="006D4399" w:rsidRPr="006D4399" w:rsidRDefault="006D4399" w:rsidP="006D4399">
            <w:pPr>
              <w:pStyle w:val="ListParagraph"/>
              <w:numPr>
                <w:ilvl w:val="1"/>
                <w:numId w:val="22"/>
              </w:numPr>
              <w:overflowPunct w:val="0"/>
              <w:autoSpaceDE w:val="0"/>
              <w:autoSpaceDN w:val="0"/>
              <w:adjustRightInd w:val="0"/>
              <w:spacing w:before="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Whether TCI state activation is received before/together with cell switch command</w:t>
            </w:r>
          </w:p>
          <w:p w14:paraId="4C4C64E6" w14:textId="75C72273" w:rsidR="006D4399" w:rsidRPr="006D4399" w:rsidRDefault="006D4399" w:rsidP="006D4399">
            <w:pPr>
              <w:pStyle w:val="ListParagraph"/>
              <w:numPr>
                <w:ilvl w:val="1"/>
                <w:numId w:val="22"/>
              </w:numPr>
              <w:overflowPunct w:val="0"/>
              <w:autoSpaceDE w:val="0"/>
              <w:autoSpaceDN w:val="0"/>
              <w:adjustRightInd w:val="0"/>
              <w:spacing w:before="0"/>
              <w:contextualSpacing/>
              <w:textAlignment w:val="baseline"/>
              <w:rPr>
                <w:rFonts w:ascii="Times New Roman" w:hAnsi="Times New Roman" w:cs="Times New Roman"/>
                <w:sz w:val="20"/>
                <w:szCs w:val="20"/>
              </w:rPr>
            </w:pPr>
            <w:r w:rsidRPr="006D4399">
              <w:rPr>
                <w:rFonts w:ascii="Times New Roman" w:hAnsi="Times New Roman" w:cs="Times New Roman"/>
                <w:iCs/>
                <w:sz w:val="20"/>
                <w:szCs w:val="20"/>
              </w:rPr>
              <w:t xml:space="preserve">Legacy values, </w:t>
            </w:r>
            <w:r w:rsidR="001A414E" w:rsidRPr="006D4399">
              <w:rPr>
                <w:rFonts w:ascii="Times New Roman" w:hAnsi="Times New Roman" w:cs="Times New Roman"/>
                <w:iCs/>
                <w:sz w:val="20"/>
                <w:szCs w:val="20"/>
              </w:rPr>
              <w:t>i.e.,</w:t>
            </w:r>
            <w:r w:rsidRPr="006D4399">
              <w:rPr>
                <w:rFonts w:ascii="Times New Roman" w:hAnsi="Times New Roman" w:cs="Times New Roman"/>
                <w:iCs/>
                <w:sz w:val="20"/>
                <w:szCs w:val="20"/>
              </w:rPr>
              <w:t xml:space="preserve"> </w:t>
            </w:r>
            <m:oMath>
              <m:sSubSup>
                <m:sSubSupPr>
                  <m:ctrlPr>
                    <w:rPr>
                      <w:rFonts w:ascii="Cambria Math" w:hAnsi="Cambria Math" w:cs="Times New Roman"/>
                      <w:i/>
                      <w:iCs/>
                      <w:sz w:val="20"/>
                      <w:szCs w:val="20"/>
                    </w:rPr>
                  </m:ctrlPr>
                </m:sSubSupPr>
                <m:e>
                  <m:r>
                    <w:rPr>
                      <w:rFonts w:ascii="Cambria Math" w:hAnsi="Cambria Math" w:cs="Times New Roman"/>
                      <w:sz w:val="20"/>
                      <w:szCs w:val="20"/>
                    </w:rPr>
                    <m:t>3N</m:t>
                  </m:r>
                </m:e>
                <m:sub>
                  <m:r>
                    <w:rPr>
                      <w:rFonts w:ascii="Cambria Math" w:hAnsi="Cambria Math" w:cs="Times New Roman"/>
                      <w:sz w:val="20"/>
                      <w:szCs w:val="20"/>
                    </w:rPr>
                    <m:t>slot</m:t>
                  </m:r>
                </m:sub>
                <m:sup>
                  <m:r>
                    <w:rPr>
                      <w:rFonts w:ascii="Cambria Math" w:hAnsi="Cambria Math" w:cs="Times New Roman"/>
                      <w:sz w:val="20"/>
                      <w:szCs w:val="20"/>
                    </w:rPr>
                    <m:t>subframe,µ</m:t>
                  </m:r>
                </m:sup>
              </m:sSubSup>
            </m:oMath>
            <w:r w:rsidRPr="006D4399">
              <w:rPr>
                <w:rFonts w:ascii="Times New Roman" w:hAnsi="Times New Roman" w:cs="Times New Roman"/>
                <w:iCs/>
                <w:sz w:val="20"/>
                <w:szCs w:val="20"/>
              </w:rPr>
              <w:t xml:space="preserve"> and BeamAppTime-r17</w:t>
            </w:r>
          </w:p>
          <w:p w14:paraId="29C7B44E" w14:textId="77777777" w:rsidR="006D4399" w:rsidRPr="006D4399" w:rsidRDefault="006D4399" w:rsidP="006D4399">
            <w:pPr>
              <w:pStyle w:val="ListParagraph"/>
              <w:numPr>
                <w:ilvl w:val="1"/>
                <w:numId w:val="22"/>
              </w:numPr>
              <w:overflowPunct w:val="0"/>
              <w:autoSpaceDE w:val="0"/>
              <w:autoSpaceDN w:val="0"/>
              <w:adjustRightInd w:val="0"/>
              <w:spacing w:before="0"/>
              <w:contextualSpacing/>
              <w:textAlignment w:val="baseline"/>
              <w:rPr>
                <w:rFonts w:ascii="Times New Roman" w:hAnsi="Times New Roman" w:cs="Times New Roman"/>
                <w:sz w:val="20"/>
                <w:szCs w:val="20"/>
              </w:rPr>
            </w:pPr>
            <w:r w:rsidRPr="006D4399">
              <w:rPr>
                <w:rFonts w:ascii="Times New Roman" w:hAnsi="Times New Roman" w:cs="Times New Roman"/>
                <w:bCs/>
                <w:iCs/>
                <w:sz w:val="20"/>
                <w:szCs w:val="20"/>
              </w:rPr>
              <w:t>RF retuning time when inter-frequency switch is performed, which is up to RAN4</w:t>
            </w:r>
          </w:p>
          <w:p w14:paraId="6D5CEBA0" w14:textId="77777777" w:rsidR="006D4399" w:rsidRPr="006D4399" w:rsidRDefault="006D4399" w:rsidP="006D4399">
            <w:pPr>
              <w:pStyle w:val="ListParagraph"/>
              <w:numPr>
                <w:ilvl w:val="1"/>
                <w:numId w:val="22"/>
              </w:numPr>
              <w:overflowPunct w:val="0"/>
              <w:autoSpaceDE w:val="0"/>
              <w:autoSpaceDN w:val="0"/>
              <w:adjustRightInd w:val="0"/>
              <w:spacing w:before="0"/>
              <w:contextualSpacing/>
              <w:textAlignment w:val="baseline"/>
              <w:rPr>
                <w:rFonts w:ascii="Times New Roman" w:hAnsi="Times New Roman" w:cs="Times New Roman"/>
                <w:sz w:val="20"/>
                <w:szCs w:val="20"/>
              </w:rPr>
            </w:pPr>
            <w:r w:rsidRPr="006D4399">
              <w:rPr>
                <w:rFonts w:ascii="Times New Roman" w:hAnsi="Times New Roman" w:cs="Times New Roman"/>
                <w:bCs/>
                <w:iCs/>
                <w:sz w:val="20"/>
                <w:szCs w:val="20"/>
              </w:rPr>
              <w:t>Whether the target cell is one of the current serving cells</w:t>
            </w:r>
          </w:p>
          <w:p w14:paraId="20C84A6B" w14:textId="77777777" w:rsidR="006D4399" w:rsidRPr="006D4399" w:rsidRDefault="006D4399" w:rsidP="006D4399">
            <w:pPr>
              <w:rPr>
                <w:rFonts w:cs="Times New Roman"/>
                <w:szCs w:val="20"/>
              </w:rPr>
            </w:pPr>
            <w:r w:rsidRPr="006D4399">
              <w:rPr>
                <w:rFonts w:cs="Times New Roman"/>
                <w:szCs w:val="20"/>
              </w:rPr>
              <w:t xml:space="preserve">Cell switching time, which is defined by RAN2 and RAN4, may or may not include the potential components of beam application time above. </w:t>
            </w:r>
          </w:p>
          <w:p w14:paraId="3EDBB6EC" w14:textId="77777777" w:rsidR="006D4399" w:rsidRPr="006D4399" w:rsidRDefault="006D4399" w:rsidP="006D4399">
            <w:pPr>
              <w:rPr>
                <w:rFonts w:cs="Times New Roman"/>
                <w:bCs/>
                <w:iCs/>
                <w:szCs w:val="20"/>
              </w:rPr>
            </w:pPr>
            <w:r w:rsidRPr="006D4399">
              <w:rPr>
                <w:rFonts w:cs="Times New Roman"/>
                <w:bCs/>
                <w:iCs/>
                <w:szCs w:val="20"/>
              </w:rPr>
              <w:t>Send an LS to RAN2 and RAN4 to ask their feedback.</w:t>
            </w:r>
          </w:p>
          <w:p w14:paraId="0E056397" w14:textId="77777777" w:rsidR="006D4399" w:rsidRPr="006D4399" w:rsidRDefault="006D4399" w:rsidP="006D4399">
            <w:pPr>
              <w:rPr>
                <w:rFonts w:cs="Times New Roman"/>
                <w:szCs w:val="20"/>
              </w:rPr>
            </w:pPr>
          </w:p>
          <w:p w14:paraId="7FCA41E3" w14:textId="77777777" w:rsidR="006D4399" w:rsidRPr="006D4399" w:rsidRDefault="006D4399" w:rsidP="006D4399">
            <w:pPr>
              <w:rPr>
                <w:rFonts w:cs="Times New Roman"/>
                <w:szCs w:val="20"/>
                <w:highlight w:val="green"/>
                <w:lang w:eastAsia="zh-CN"/>
              </w:rPr>
            </w:pPr>
            <w:r w:rsidRPr="006D4399">
              <w:rPr>
                <w:rFonts w:cs="Times New Roman"/>
                <w:szCs w:val="20"/>
                <w:highlight w:val="green"/>
                <w:lang w:eastAsia="zh-CN"/>
              </w:rPr>
              <w:t>Agreement</w:t>
            </w:r>
          </w:p>
          <w:p w14:paraId="0D4E9DD9" w14:textId="77777777" w:rsidR="006D4399" w:rsidRPr="006D4399" w:rsidRDefault="006D4399" w:rsidP="006D4399">
            <w:pPr>
              <w:rPr>
                <w:rFonts w:cs="Times New Roman"/>
                <w:szCs w:val="20"/>
              </w:rPr>
            </w:pPr>
            <w:r w:rsidRPr="006D4399">
              <w:rPr>
                <w:rFonts w:cs="Times New Roman"/>
                <w:szCs w:val="20"/>
              </w:rPr>
              <w:t>For the beam selection for SSB based L1-RSRP measurement report,</w:t>
            </w:r>
          </w:p>
          <w:p w14:paraId="1C0A5564" w14:textId="77777777" w:rsidR="006D4399" w:rsidRPr="006D4399" w:rsidRDefault="006D4399" w:rsidP="006D4399">
            <w:pPr>
              <w:pStyle w:val="ListParagraph"/>
              <w:numPr>
                <w:ilvl w:val="0"/>
                <w:numId w:val="23"/>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the inclusion of current SpCell in the L1 measurement report is configurable.</w:t>
            </w:r>
          </w:p>
          <w:p w14:paraId="537AA2B6" w14:textId="77777777" w:rsidR="006D4399" w:rsidRPr="006D4399" w:rsidRDefault="006D4399" w:rsidP="006D4399">
            <w:pPr>
              <w:pStyle w:val="ListParagraph"/>
              <w:numPr>
                <w:ilvl w:val="1"/>
                <w:numId w:val="23"/>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New UE capability(ies) are introduced and details can be discussed in UE feature.</w:t>
            </w:r>
          </w:p>
          <w:p w14:paraId="22C1019A" w14:textId="77777777" w:rsidR="006D4399" w:rsidRPr="006D4399" w:rsidRDefault="006D4399" w:rsidP="006D4399">
            <w:pPr>
              <w:rPr>
                <w:rFonts w:cs="Times New Roman"/>
                <w:szCs w:val="20"/>
                <w:highlight w:val="green"/>
                <w:lang w:eastAsia="zh-CN"/>
              </w:rPr>
            </w:pPr>
            <w:r w:rsidRPr="006D4399">
              <w:rPr>
                <w:rFonts w:cs="Times New Roman"/>
                <w:szCs w:val="20"/>
                <w:highlight w:val="green"/>
                <w:lang w:eastAsia="zh-CN"/>
              </w:rPr>
              <w:t>Agreement</w:t>
            </w:r>
          </w:p>
          <w:p w14:paraId="6167307C" w14:textId="77777777" w:rsidR="006D4399" w:rsidRPr="006D4399" w:rsidRDefault="006D4399" w:rsidP="006D4399">
            <w:pPr>
              <w:rPr>
                <w:rFonts w:cs="Times New Roman"/>
                <w:szCs w:val="20"/>
              </w:rPr>
            </w:pPr>
            <w:r w:rsidRPr="006D4399">
              <w:rPr>
                <w:rFonts w:cs="Times New Roman"/>
                <w:szCs w:val="20"/>
              </w:rPr>
              <w:t xml:space="preserve">Send an LS to RAN2,3,4 on the RAN1 agreements in this meeting </w:t>
            </w:r>
          </w:p>
          <w:p w14:paraId="4EBBE016" w14:textId="77777777" w:rsidR="006D4399" w:rsidRPr="006D4399" w:rsidRDefault="006D4399" w:rsidP="006D4399">
            <w:pPr>
              <w:pStyle w:val="ListParagraph"/>
              <w:numPr>
                <w:ilvl w:val="0"/>
                <w:numId w:val="23"/>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All agreements in AI 9.10.1 and 9.10.2 in RAN1#113 are included</w:t>
            </w:r>
          </w:p>
          <w:p w14:paraId="18907A12" w14:textId="77777777" w:rsidR="006D4399" w:rsidRPr="006D4399" w:rsidRDefault="006D4399" w:rsidP="006D4399">
            <w:pPr>
              <w:pStyle w:val="ListParagraph"/>
              <w:numPr>
                <w:ilvl w:val="0"/>
                <w:numId w:val="23"/>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The following information to RAN2 is included:</w:t>
            </w:r>
          </w:p>
          <w:p w14:paraId="79A7C25A" w14:textId="77777777" w:rsidR="006D4399" w:rsidRPr="006D4399" w:rsidRDefault="006D4399" w:rsidP="006D4399">
            <w:pPr>
              <w:pStyle w:val="ListParagraph"/>
              <w:numPr>
                <w:ilvl w:val="1"/>
                <w:numId w:val="23"/>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Whether C-RNTI that is to be used by target cell needs to be included within the MAC-CE containing cell switch command will be left to RAN2 decision.</w:t>
            </w:r>
          </w:p>
          <w:p w14:paraId="33D7F147" w14:textId="77777777" w:rsidR="006D4399" w:rsidRPr="006D4399" w:rsidRDefault="006D4399" w:rsidP="006D4399">
            <w:pPr>
              <w:pStyle w:val="ListParagraph"/>
              <w:numPr>
                <w:ilvl w:val="1"/>
                <w:numId w:val="23"/>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It will be left to RAN2 decision whether the following fields are always present or not in the cell switch command:</w:t>
            </w:r>
          </w:p>
          <w:p w14:paraId="7E5010EC" w14:textId="77777777" w:rsidR="006D4399" w:rsidRPr="006D4399" w:rsidRDefault="006D4399" w:rsidP="006D4399">
            <w:pPr>
              <w:pStyle w:val="ListParagraph"/>
              <w:numPr>
                <w:ilvl w:val="2"/>
                <w:numId w:val="23"/>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TA related information</w:t>
            </w:r>
          </w:p>
          <w:p w14:paraId="60A62FA9" w14:textId="77777777" w:rsidR="006D4399" w:rsidRPr="006D4399" w:rsidRDefault="006D4399" w:rsidP="006D4399">
            <w:pPr>
              <w:rPr>
                <w:rFonts w:cs="Times New Roman"/>
                <w:szCs w:val="20"/>
                <w:u w:val="single"/>
              </w:rPr>
            </w:pPr>
            <w:r w:rsidRPr="006D4399">
              <w:rPr>
                <w:rFonts w:cs="Times New Roman"/>
                <w:szCs w:val="20"/>
                <w:u w:val="single"/>
              </w:rPr>
              <w:t>Conclusion</w:t>
            </w:r>
          </w:p>
          <w:p w14:paraId="627F3F08" w14:textId="77777777" w:rsidR="006D4399" w:rsidRPr="006D4399" w:rsidRDefault="006D4399" w:rsidP="006D4399">
            <w:pPr>
              <w:rPr>
                <w:rFonts w:eastAsia="SimSun" w:cs="Times New Roman"/>
                <w:szCs w:val="20"/>
              </w:rPr>
            </w:pPr>
            <w:r w:rsidRPr="006D4399">
              <w:rPr>
                <w:rFonts w:cs="Times New Roman"/>
                <w:szCs w:val="20"/>
              </w:rPr>
              <w:t xml:space="preserve">For the beam selection for SSB based L1-RSRP measurement report, except SpCell is configured to be included, </w:t>
            </w:r>
          </w:p>
          <w:p w14:paraId="46A2118A" w14:textId="77777777" w:rsidR="006D4399" w:rsidRPr="006D4399" w:rsidRDefault="006D4399" w:rsidP="006D4399">
            <w:pPr>
              <w:pStyle w:val="ListParagraph"/>
              <w:numPr>
                <w:ilvl w:val="0"/>
                <w:numId w:val="24"/>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lastRenderedPageBreak/>
              <w:t>the selection of cells for the L1 measurement report is up to UE implementation.</w:t>
            </w:r>
          </w:p>
          <w:p w14:paraId="5287A9BB" w14:textId="77777777" w:rsidR="006D4399" w:rsidRPr="006D4399" w:rsidRDefault="006D4399" w:rsidP="006D4399">
            <w:pPr>
              <w:pStyle w:val="ListParagraph"/>
              <w:numPr>
                <w:ilvl w:val="0"/>
                <w:numId w:val="24"/>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6D4399">
              <w:rPr>
                <w:rFonts w:ascii="Times New Roman" w:hAnsi="Times New Roman" w:cs="Times New Roman"/>
                <w:sz w:val="20"/>
                <w:szCs w:val="20"/>
              </w:rPr>
              <w:t>the selection of beams per cell for the L1 measurement report is the same as legacy behaviour.</w:t>
            </w:r>
          </w:p>
          <w:p w14:paraId="39875987" w14:textId="77777777" w:rsidR="006D4399" w:rsidRPr="006D4399" w:rsidRDefault="006D4399" w:rsidP="006D4399">
            <w:pPr>
              <w:rPr>
                <w:rFonts w:cs="Times New Roman"/>
                <w:szCs w:val="20"/>
                <w:u w:val="single"/>
                <w:lang w:eastAsia="zh-CN"/>
              </w:rPr>
            </w:pPr>
            <w:r w:rsidRPr="006D4399">
              <w:rPr>
                <w:rFonts w:cs="Times New Roman"/>
                <w:szCs w:val="20"/>
                <w:u w:val="single"/>
                <w:lang w:eastAsia="zh-CN"/>
              </w:rPr>
              <w:t>Conclusion</w:t>
            </w:r>
          </w:p>
          <w:p w14:paraId="18826DC8" w14:textId="77777777" w:rsidR="006D4399" w:rsidRPr="006D4399" w:rsidRDefault="006D4399" w:rsidP="006D4399">
            <w:pPr>
              <w:rPr>
                <w:rFonts w:cs="Times New Roman"/>
                <w:szCs w:val="20"/>
              </w:rPr>
            </w:pPr>
            <w:r w:rsidRPr="006D4399">
              <w:rPr>
                <w:rFonts w:cs="Times New Roman"/>
                <w:szCs w:val="20"/>
              </w:rPr>
              <w:t>No consensus to introduce UE/event triggered report for L1 measurement results for LTM in Rel-18.</w:t>
            </w:r>
          </w:p>
          <w:p w14:paraId="114A64AF" w14:textId="514F1409" w:rsidR="00F75F67" w:rsidRPr="0014579E" w:rsidRDefault="00F75F67" w:rsidP="00D5221D">
            <w:pPr>
              <w:snapToGrid w:val="0"/>
              <w:spacing w:before="0"/>
              <w:jc w:val="both"/>
            </w:pPr>
          </w:p>
        </w:tc>
      </w:tr>
    </w:tbl>
    <w:p w14:paraId="3185B43B" w14:textId="77777777" w:rsidR="0093201F" w:rsidRDefault="0093201F" w:rsidP="00595F8C">
      <w:pPr>
        <w:spacing w:before="240"/>
        <w:jc w:val="both"/>
        <w:rPr>
          <w:rFonts w:cs="Times New Roman"/>
          <w:szCs w:val="20"/>
        </w:rPr>
      </w:pPr>
    </w:p>
    <w:p w14:paraId="5E06D11B" w14:textId="0E97723C" w:rsidR="002D0A58" w:rsidRDefault="00810D99" w:rsidP="001355D0">
      <w:pPr>
        <w:pStyle w:val="Heading1"/>
      </w:pPr>
      <w:r>
        <w:t>Discussion</w:t>
      </w:r>
    </w:p>
    <w:p w14:paraId="48BBADBB" w14:textId="0C997446" w:rsidR="003040E3" w:rsidRPr="007C2193" w:rsidRDefault="005D5008" w:rsidP="00061F48">
      <w:pPr>
        <w:pStyle w:val="Heading2"/>
      </w:pPr>
      <w:r w:rsidRPr="007C2193">
        <w:t>RS</w:t>
      </w:r>
      <w:r w:rsidR="003040E3" w:rsidRPr="007C2193">
        <w:t xml:space="preserve"> subset selection/activation</w:t>
      </w:r>
    </w:p>
    <w:p w14:paraId="652F87ED" w14:textId="2006E163" w:rsidR="00224673" w:rsidRDefault="00C733E6" w:rsidP="00224673">
      <w:r>
        <w:t xml:space="preserve">One possible issue with LTM is </w:t>
      </w:r>
      <w:r w:rsidR="00E02E04">
        <w:t>the large overhead</w:t>
      </w:r>
      <w:r w:rsidR="00224673">
        <w:t xml:space="preserve"> </w:t>
      </w:r>
      <w:r w:rsidR="00E02E04">
        <w:t xml:space="preserve">associated with </w:t>
      </w:r>
      <w:r w:rsidR="00224673">
        <w:t>measurement configuration, measurement resource configuration</w:t>
      </w:r>
      <w:r w:rsidR="001A5A2A">
        <w:t xml:space="preserve"> </w:t>
      </w:r>
      <w:r w:rsidR="00224673">
        <w:t>and reporting resources</w:t>
      </w:r>
      <w:r w:rsidR="005C3803">
        <w:t>, especially when the number of candidate cells is large. A</w:t>
      </w:r>
      <w:r w:rsidR="00E02E04">
        <w:t xml:space="preserve"> </w:t>
      </w:r>
      <w:r w:rsidR="005C3803">
        <w:t xml:space="preserve">mitigation technique </w:t>
      </w:r>
      <w:r w:rsidR="00E02E04">
        <w:t xml:space="preserve">is that the </w:t>
      </w:r>
      <w:r w:rsidR="00224673" w:rsidRPr="004A25E6">
        <w:t>network</w:t>
      </w:r>
      <w:r w:rsidR="005C3803">
        <w:t xml:space="preserve"> </w:t>
      </w:r>
      <w:r w:rsidR="00224673" w:rsidRPr="004A25E6">
        <w:t>pre-configure</w:t>
      </w:r>
      <w:r w:rsidR="005C3803">
        <w:t>s</w:t>
      </w:r>
      <w:r w:rsidR="00224673" w:rsidRPr="004A25E6">
        <w:t xml:space="preserve"> all</w:t>
      </w:r>
      <w:r w:rsidR="00224673">
        <w:t xml:space="preserve"> </w:t>
      </w:r>
      <w:r w:rsidR="00224673" w:rsidRPr="004A25E6">
        <w:t xml:space="preserve">measurement configurations but only the relevant ones </w:t>
      </w:r>
      <w:r w:rsidR="005C3803">
        <w:t xml:space="preserve">are </w:t>
      </w:r>
      <w:r w:rsidR="00DE7121">
        <w:t>activated</w:t>
      </w:r>
      <w:r w:rsidR="00224673" w:rsidRPr="004A25E6">
        <w:t xml:space="preserve"> at a particular time</w:t>
      </w:r>
      <w:r w:rsidR="00DE7121">
        <w:t>.</w:t>
      </w:r>
    </w:p>
    <w:p w14:paraId="25FD7187" w14:textId="5F1C9F5F" w:rsidR="00DE7121" w:rsidRDefault="00180852" w:rsidP="009641F4">
      <w:r>
        <w:t xml:space="preserve">To achieve this, the </w:t>
      </w:r>
      <w:r w:rsidR="00F82A6D">
        <w:t xml:space="preserve">UE </w:t>
      </w:r>
      <w:r>
        <w:t xml:space="preserve">could </w:t>
      </w:r>
      <w:r w:rsidR="00DE7121">
        <w:t>report</w:t>
      </w:r>
      <w:r w:rsidR="00E02E04">
        <w:t xml:space="preserve"> a subset of the best SSBs </w:t>
      </w:r>
      <w:r w:rsidR="00DE7121">
        <w:t>that are outside the active set</w:t>
      </w:r>
      <w:r w:rsidR="001B03E4">
        <w:t xml:space="preserve">. </w:t>
      </w:r>
      <w:r w:rsidR="00E02E04">
        <w:t xml:space="preserve">This reporting may be </w:t>
      </w:r>
      <w:r w:rsidR="00684C05">
        <w:t xml:space="preserve">performed in parallel to </w:t>
      </w:r>
      <w:r w:rsidR="008D269D">
        <w:t xml:space="preserve">the L1 reporting of the active set. </w:t>
      </w:r>
      <w:r w:rsidR="002D2D19">
        <w:t>The serving cell, upon receiving th</w:t>
      </w:r>
      <w:r w:rsidR="00684C05">
        <w:t>e report</w:t>
      </w:r>
      <w:r w:rsidR="002D2D19">
        <w:t xml:space="preserve">, may consequently activate measurement of a </w:t>
      </w:r>
      <w:r w:rsidR="001B03E4">
        <w:t xml:space="preserve">(new) </w:t>
      </w:r>
      <w:r w:rsidR="002D2D19">
        <w:t xml:space="preserve">subset of the configured </w:t>
      </w:r>
      <w:r w:rsidR="00A10457">
        <w:t>SSBs.</w:t>
      </w:r>
      <w:r w:rsidR="00DE7121">
        <w:t xml:space="preserve"> </w:t>
      </w:r>
      <w:r w:rsidR="009641F4">
        <w:t xml:space="preserve">Such reporting </w:t>
      </w:r>
      <w:r w:rsidR="00B51B63">
        <w:t xml:space="preserve">of the SSBs </w:t>
      </w:r>
      <w:r w:rsidR="009641F4">
        <w:t xml:space="preserve">would be best carried </w:t>
      </w:r>
      <w:r w:rsidR="00A10457">
        <w:t xml:space="preserve">in a </w:t>
      </w:r>
      <w:r w:rsidR="009641F4">
        <w:t xml:space="preserve">MAC CE </w:t>
      </w:r>
      <w:r w:rsidR="007C2193">
        <w:t xml:space="preserve">and could be </w:t>
      </w:r>
      <w:r w:rsidR="00924EAD">
        <w:t>periodic.</w:t>
      </w:r>
    </w:p>
    <w:p w14:paraId="1CA99F2E" w14:textId="017F1AC6" w:rsidR="00231B80" w:rsidRDefault="00AE1387" w:rsidP="009641F4">
      <w:r>
        <w:rPr>
          <w:b/>
          <w:bCs/>
          <w:i/>
          <w:iCs/>
        </w:rPr>
        <w:t xml:space="preserve">Proposal 1: </w:t>
      </w:r>
      <w:r w:rsidR="00231B80">
        <w:rPr>
          <w:b/>
          <w:bCs/>
          <w:i/>
          <w:iCs/>
        </w:rPr>
        <w:t xml:space="preserve">A subset of the configured candidate </w:t>
      </w:r>
      <w:r w:rsidR="007C2193">
        <w:rPr>
          <w:b/>
          <w:bCs/>
          <w:i/>
          <w:iCs/>
        </w:rPr>
        <w:t>SSBs</w:t>
      </w:r>
      <w:r w:rsidR="00231B80">
        <w:rPr>
          <w:b/>
          <w:bCs/>
          <w:i/>
          <w:iCs/>
        </w:rPr>
        <w:t xml:space="preserve"> are activated for </w:t>
      </w:r>
      <w:r w:rsidR="002C1F67">
        <w:rPr>
          <w:b/>
          <w:bCs/>
          <w:i/>
          <w:iCs/>
        </w:rPr>
        <w:t>LTM.</w:t>
      </w:r>
    </w:p>
    <w:p w14:paraId="737CF4B2" w14:textId="25F82E31" w:rsidR="008F335C" w:rsidRPr="009B50B0" w:rsidRDefault="009641F4" w:rsidP="009641F4">
      <w:pPr>
        <w:rPr>
          <w:b/>
          <w:bCs/>
          <w:i/>
          <w:iCs/>
        </w:rPr>
      </w:pPr>
      <w:r w:rsidRPr="009B50B0">
        <w:rPr>
          <w:b/>
          <w:bCs/>
          <w:i/>
          <w:iCs/>
        </w:rPr>
        <w:t xml:space="preserve">Proposal </w:t>
      </w:r>
      <w:r w:rsidR="003F3A47">
        <w:rPr>
          <w:b/>
          <w:bCs/>
          <w:i/>
          <w:iCs/>
        </w:rPr>
        <w:t>2</w:t>
      </w:r>
      <w:r w:rsidRPr="009B50B0">
        <w:rPr>
          <w:b/>
          <w:bCs/>
          <w:i/>
          <w:iCs/>
        </w:rPr>
        <w:t xml:space="preserve">: Support </w:t>
      </w:r>
      <w:r w:rsidR="001147F2">
        <w:rPr>
          <w:b/>
          <w:bCs/>
          <w:i/>
          <w:iCs/>
        </w:rPr>
        <w:t xml:space="preserve">periodic </w:t>
      </w:r>
      <w:r w:rsidRPr="009B50B0">
        <w:rPr>
          <w:b/>
          <w:bCs/>
          <w:i/>
          <w:iCs/>
        </w:rPr>
        <w:t xml:space="preserve">reporting of strongest detected SSB resources in </w:t>
      </w:r>
      <w:r w:rsidR="004D1A21">
        <w:rPr>
          <w:b/>
          <w:bCs/>
          <w:i/>
          <w:iCs/>
        </w:rPr>
        <w:t xml:space="preserve">a </w:t>
      </w:r>
      <w:r w:rsidRPr="009B50B0">
        <w:rPr>
          <w:b/>
          <w:bCs/>
          <w:i/>
          <w:iCs/>
        </w:rPr>
        <w:t>MAC CE.</w:t>
      </w:r>
    </w:p>
    <w:p w14:paraId="1C3848F4" w14:textId="77777777" w:rsidR="006A44B0" w:rsidRPr="000D18E3" w:rsidRDefault="006A44B0" w:rsidP="00EA77C6">
      <w:pPr>
        <w:rPr>
          <w:b/>
          <w:bCs/>
          <w:i/>
          <w:iCs/>
        </w:rPr>
      </w:pPr>
    </w:p>
    <w:p w14:paraId="55AD0E25" w14:textId="33B78185" w:rsidR="006F3881" w:rsidRDefault="009E03B0" w:rsidP="00061F48">
      <w:pPr>
        <w:pStyle w:val="Heading2"/>
      </w:pPr>
      <w:r>
        <w:t>Measurement r</w:t>
      </w:r>
      <w:r w:rsidR="0001300D">
        <w:t>eport</w:t>
      </w:r>
    </w:p>
    <w:p w14:paraId="1329207D" w14:textId="48A2C088" w:rsidR="00621816" w:rsidRDefault="001A474D" w:rsidP="00E23C2C">
      <w:r>
        <w:t>Accor</w:t>
      </w:r>
      <w:r w:rsidR="002D560C">
        <w:t>ding</w:t>
      </w:r>
      <w:r>
        <w:t xml:space="preserve"> to t</w:t>
      </w:r>
      <w:r w:rsidR="0014241C">
        <w:t>he previous RAN1 agreements</w:t>
      </w:r>
      <w:r>
        <w:t xml:space="preserve">, beam selection is performed over </w:t>
      </w:r>
      <w:r w:rsidR="002D560C">
        <w:t>L configured (or activated</w:t>
      </w:r>
      <w:r w:rsidR="006728A0">
        <w:t>, if agreed</w:t>
      </w:r>
      <w:r w:rsidR="002D560C">
        <w:t>) cells and M beams f</w:t>
      </w:r>
      <w:r w:rsidR="006728A0">
        <w:t>rom</w:t>
      </w:r>
      <w:r w:rsidR="002D560C">
        <w:t xml:space="preserve"> each cell </w:t>
      </w:r>
      <w:r w:rsidR="006A318D">
        <w:t xml:space="preserve">are reported in a single report instance. </w:t>
      </w:r>
      <w:r w:rsidR="007B6560">
        <w:t xml:space="preserve"> </w:t>
      </w:r>
      <w:r w:rsidR="00E23C2C">
        <w:t xml:space="preserve">The selection of cells for the L1 measurement report is up to UE implementation and the selection of beams per cell for the L1 measurement report is the same as legacy </w:t>
      </w:r>
      <w:r w:rsidR="003E0A72">
        <w:t>behavior</w:t>
      </w:r>
      <w:r w:rsidR="00E23C2C">
        <w:t>.</w:t>
      </w:r>
      <w:r w:rsidR="0014241C">
        <w:t xml:space="preserve"> In RAN1 #113, candidate values for M and L were agreed as a working assumption.</w:t>
      </w:r>
      <w:r w:rsidR="00621816">
        <w:t xml:space="preserve"> This working assumption can be confirmed.</w:t>
      </w:r>
    </w:p>
    <w:p w14:paraId="1F28CCDF" w14:textId="711E1328" w:rsidR="0014241C" w:rsidRPr="006C4AE1" w:rsidRDefault="00621816" w:rsidP="00E23C2C">
      <w:pPr>
        <w:rPr>
          <w:b/>
          <w:bCs/>
          <w:i/>
          <w:iCs/>
        </w:rPr>
      </w:pPr>
      <w:r w:rsidRPr="006C4AE1">
        <w:rPr>
          <w:b/>
          <w:bCs/>
          <w:i/>
          <w:iCs/>
        </w:rPr>
        <w:t xml:space="preserve">Proposal 3: </w:t>
      </w:r>
      <w:r w:rsidR="0014241C" w:rsidRPr="006C4AE1">
        <w:rPr>
          <w:b/>
          <w:bCs/>
          <w:i/>
          <w:iCs/>
        </w:rPr>
        <w:t>Confirm the working assumption:</w:t>
      </w:r>
    </w:p>
    <w:p w14:paraId="444BB430" w14:textId="77777777" w:rsidR="0014241C" w:rsidRPr="006C4AE1" w:rsidRDefault="0014241C" w:rsidP="0014241C">
      <w:pPr>
        <w:pStyle w:val="ListParagraph"/>
        <w:numPr>
          <w:ilvl w:val="0"/>
          <w:numId w:val="19"/>
        </w:numPr>
        <w:overflowPunct w:val="0"/>
        <w:autoSpaceDE w:val="0"/>
        <w:autoSpaceDN w:val="0"/>
        <w:adjustRightInd w:val="0"/>
        <w:spacing w:before="0" w:after="180"/>
        <w:contextualSpacing/>
        <w:textAlignment w:val="baseline"/>
        <w:rPr>
          <w:rFonts w:ascii="Times New Roman" w:hAnsi="Times New Roman" w:cs="Times New Roman"/>
          <w:b/>
          <w:bCs/>
          <w:i/>
          <w:iCs/>
          <w:sz w:val="20"/>
          <w:szCs w:val="20"/>
        </w:rPr>
      </w:pPr>
      <w:r w:rsidRPr="006C4AE1">
        <w:rPr>
          <w:rFonts w:ascii="Times New Roman" w:hAnsi="Times New Roman" w:cs="Times New Roman"/>
          <w:b/>
          <w:bCs/>
          <w:i/>
          <w:iCs/>
          <w:sz w:val="20"/>
          <w:szCs w:val="20"/>
        </w:rPr>
        <w:t>For the beam selection for SSB based L1-RSRP measurement report,</w:t>
      </w:r>
    </w:p>
    <w:p w14:paraId="274C5ECB" w14:textId="77777777" w:rsidR="0014241C" w:rsidRPr="006C4AE1" w:rsidRDefault="0014241C" w:rsidP="0014241C">
      <w:pPr>
        <w:pStyle w:val="ListParagraph"/>
        <w:numPr>
          <w:ilvl w:val="1"/>
          <w:numId w:val="19"/>
        </w:numPr>
        <w:overflowPunct w:val="0"/>
        <w:autoSpaceDE w:val="0"/>
        <w:autoSpaceDN w:val="0"/>
        <w:adjustRightInd w:val="0"/>
        <w:spacing w:before="0" w:after="180"/>
        <w:contextualSpacing/>
        <w:textAlignment w:val="baseline"/>
        <w:rPr>
          <w:rFonts w:ascii="Times New Roman" w:hAnsi="Times New Roman" w:cs="Times New Roman"/>
          <w:b/>
          <w:bCs/>
          <w:i/>
          <w:iCs/>
          <w:sz w:val="20"/>
          <w:szCs w:val="20"/>
        </w:rPr>
      </w:pPr>
      <w:r w:rsidRPr="006C4AE1">
        <w:rPr>
          <w:rFonts w:ascii="Times New Roman" w:hAnsi="Times New Roman" w:cs="Times New Roman"/>
          <w:b/>
          <w:bCs/>
          <w:i/>
          <w:iCs/>
          <w:sz w:val="20"/>
          <w:szCs w:val="20"/>
        </w:rPr>
        <w:t xml:space="preserve">For the value of M, L </w:t>
      </w:r>
    </w:p>
    <w:p w14:paraId="37DD64EB" w14:textId="77777777" w:rsidR="0014241C" w:rsidRPr="006C4AE1" w:rsidRDefault="0014241C" w:rsidP="0014241C">
      <w:pPr>
        <w:pStyle w:val="ListParagraph"/>
        <w:numPr>
          <w:ilvl w:val="2"/>
          <w:numId w:val="19"/>
        </w:numPr>
        <w:overflowPunct w:val="0"/>
        <w:autoSpaceDE w:val="0"/>
        <w:autoSpaceDN w:val="0"/>
        <w:adjustRightInd w:val="0"/>
        <w:spacing w:before="0" w:after="180"/>
        <w:contextualSpacing/>
        <w:textAlignment w:val="baseline"/>
        <w:rPr>
          <w:rFonts w:ascii="Times New Roman" w:hAnsi="Times New Roman" w:cs="Times New Roman"/>
          <w:b/>
          <w:bCs/>
          <w:i/>
          <w:iCs/>
          <w:sz w:val="20"/>
          <w:szCs w:val="20"/>
        </w:rPr>
      </w:pPr>
      <w:r w:rsidRPr="006C4AE1">
        <w:rPr>
          <w:rFonts w:ascii="Times New Roman" w:hAnsi="Times New Roman" w:cs="Times New Roman"/>
          <w:b/>
          <w:bCs/>
          <w:i/>
          <w:iCs/>
          <w:sz w:val="20"/>
          <w:szCs w:val="20"/>
        </w:rPr>
        <w:t xml:space="preserve">the RRC configured candidate values are: </w:t>
      </w:r>
    </w:p>
    <w:p w14:paraId="437556AD" w14:textId="77777777" w:rsidR="0014241C" w:rsidRPr="006C4AE1" w:rsidRDefault="0014241C" w:rsidP="0014241C">
      <w:pPr>
        <w:pStyle w:val="ListParagraph"/>
        <w:numPr>
          <w:ilvl w:val="3"/>
          <w:numId w:val="19"/>
        </w:numPr>
        <w:overflowPunct w:val="0"/>
        <w:autoSpaceDE w:val="0"/>
        <w:autoSpaceDN w:val="0"/>
        <w:adjustRightInd w:val="0"/>
        <w:spacing w:before="0" w:after="180"/>
        <w:contextualSpacing/>
        <w:textAlignment w:val="baseline"/>
        <w:rPr>
          <w:rFonts w:ascii="Times New Roman" w:hAnsi="Times New Roman" w:cs="Times New Roman"/>
          <w:b/>
          <w:bCs/>
          <w:i/>
          <w:iCs/>
          <w:sz w:val="20"/>
          <w:szCs w:val="20"/>
        </w:rPr>
      </w:pPr>
      <w:r w:rsidRPr="006C4AE1">
        <w:rPr>
          <w:rFonts w:ascii="Times New Roman" w:hAnsi="Times New Roman" w:cs="Times New Roman"/>
          <w:b/>
          <w:bCs/>
          <w:i/>
          <w:iCs/>
          <w:sz w:val="20"/>
          <w:szCs w:val="20"/>
        </w:rPr>
        <w:t>M = 1, 2, 3, 4</w:t>
      </w:r>
    </w:p>
    <w:p w14:paraId="078AF362" w14:textId="77777777" w:rsidR="0014241C" w:rsidRPr="006C4AE1" w:rsidRDefault="0014241C" w:rsidP="0014241C">
      <w:pPr>
        <w:pStyle w:val="ListParagraph"/>
        <w:numPr>
          <w:ilvl w:val="3"/>
          <w:numId w:val="19"/>
        </w:numPr>
        <w:overflowPunct w:val="0"/>
        <w:autoSpaceDE w:val="0"/>
        <w:autoSpaceDN w:val="0"/>
        <w:adjustRightInd w:val="0"/>
        <w:spacing w:before="0" w:after="180"/>
        <w:contextualSpacing/>
        <w:textAlignment w:val="baseline"/>
        <w:rPr>
          <w:rFonts w:ascii="Times New Roman" w:hAnsi="Times New Roman" w:cs="Times New Roman"/>
          <w:b/>
          <w:bCs/>
          <w:i/>
          <w:iCs/>
          <w:sz w:val="20"/>
          <w:szCs w:val="20"/>
        </w:rPr>
      </w:pPr>
      <w:r w:rsidRPr="006C4AE1">
        <w:rPr>
          <w:rFonts w:ascii="Times New Roman" w:hAnsi="Times New Roman" w:cs="Times New Roman"/>
          <w:b/>
          <w:bCs/>
          <w:i/>
          <w:iCs/>
          <w:sz w:val="20"/>
          <w:szCs w:val="20"/>
        </w:rPr>
        <w:t>L = [1], 2, 3, 4</w:t>
      </w:r>
    </w:p>
    <w:p w14:paraId="7BD07D4D" w14:textId="5A03B451" w:rsidR="00E23C2C" w:rsidRPr="006C4AE1" w:rsidRDefault="0014241C" w:rsidP="00E82545">
      <w:pPr>
        <w:pStyle w:val="ListParagraph"/>
        <w:numPr>
          <w:ilvl w:val="2"/>
          <w:numId w:val="19"/>
        </w:numPr>
        <w:overflowPunct w:val="0"/>
        <w:autoSpaceDE w:val="0"/>
        <w:autoSpaceDN w:val="0"/>
        <w:adjustRightInd w:val="0"/>
        <w:spacing w:before="0" w:after="180"/>
        <w:contextualSpacing/>
        <w:textAlignment w:val="baseline"/>
        <w:rPr>
          <w:rFonts w:ascii="Times New Roman" w:hAnsi="Times New Roman" w:cs="Times New Roman"/>
          <w:b/>
          <w:bCs/>
          <w:i/>
          <w:iCs/>
          <w:color w:val="FF0000"/>
          <w:sz w:val="20"/>
          <w:szCs w:val="20"/>
        </w:rPr>
      </w:pPr>
      <w:r w:rsidRPr="006C4AE1">
        <w:rPr>
          <w:rFonts w:ascii="Times New Roman" w:hAnsi="Times New Roman" w:cs="Times New Roman"/>
          <w:b/>
          <w:bCs/>
          <w:i/>
          <w:iCs/>
          <w:color w:val="FF0000"/>
          <w:sz w:val="20"/>
          <w:szCs w:val="20"/>
        </w:rPr>
        <w:t>Note: the maximum value of M*L and combination of M and L is up to UE capability</w:t>
      </w:r>
    </w:p>
    <w:p w14:paraId="5FB8A607" w14:textId="77777777" w:rsidR="00995866" w:rsidRDefault="00995866" w:rsidP="00995866">
      <w:pPr>
        <w:pStyle w:val="ListParagraph"/>
        <w:overflowPunct w:val="0"/>
        <w:autoSpaceDE w:val="0"/>
        <w:autoSpaceDN w:val="0"/>
        <w:adjustRightInd w:val="0"/>
        <w:spacing w:before="0" w:after="180"/>
        <w:ind w:left="2160"/>
        <w:contextualSpacing/>
        <w:textAlignment w:val="baseline"/>
        <w:rPr>
          <w:rFonts w:ascii="Times New Roman" w:hAnsi="Times New Roman" w:cs="Times New Roman"/>
          <w:color w:val="FF0000"/>
          <w:sz w:val="20"/>
          <w:szCs w:val="20"/>
        </w:rPr>
      </w:pPr>
    </w:p>
    <w:p w14:paraId="1E20C844" w14:textId="52A78640" w:rsidR="00DD74A0" w:rsidRDefault="00995866" w:rsidP="00995866">
      <w:pPr>
        <w:pStyle w:val="ListParagraph"/>
        <w:overflowPunct w:val="0"/>
        <w:autoSpaceDE w:val="0"/>
        <w:autoSpaceDN w:val="0"/>
        <w:adjustRightInd w:val="0"/>
        <w:spacing w:before="0" w:after="180"/>
        <w:ind w:left="0"/>
        <w:contextualSpacing/>
        <w:textAlignment w:val="baseline"/>
        <w:rPr>
          <w:rFonts w:ascii="Times New Roman" w:eastAsiaTheme="minorEastAsia" w:hAnsi="Times New Roman"/>
          <w:sz w:val="20"/>
          <w:szCs w:val="18"/>
        </w:rPr>
      </w:pPr>
      <w:r w:rsidRPr="00995866">
        <w:rPr>
          <w:rFonts w:ascii="Times New Roman" w:eastAsiaTheme="minorEastAsia" w:hAnsi="Times New Roman"/>
          <w:sz w:val="20"/>
          <w:szCs w:val="18"/>
        </w:rPr>
        <w:t xml:space="preserve">To reduce the reporting overhead, </w:t>
      </w:r>
      <w:r w:rsidR="003E0A72" w:rsidRPr="00995866">
        <w:rPr>
          <w:rFonts w:ascii="Times New Roman" w:eastAsiaTheme="minorEastAsia" w:hAnsi="Times New Roman"/>
          <w:sz w:val="20"/>
          <w:szCs w:val="18"/>
        </w:rPr>
        <w:t>differential</w:t>
      </w:r>
      <w:r w:rsidRPr="00995866">
        <w:rPr>
          <w:rFonts w:ascii="Times New Roman" w:eastAsiaTheme="minorEastAsia" w:hAnsi="Times New Roman"/>
          <w:sz w:val="20"/>
          <w:szCs w:val="18"/>
        </w:rPr>
        <w:t xml:space="preserve"> RSRP may be considered. </w:t>
      </w:r>
      <w:r w:rsidR="00DD74A0">
        <w:rPr>
          <w:rFonts w:ascii="Times New Roman" w:eastAsiaTheme="minorEastAsia" w:hAnsi="Times New Roman"/>
          <w:sz w:val="20"/>
          <w:szCs w:val="18"/>
        </w:rPr>
        <w:t xml:space="preserve">The following </w:t>
      </w:r>
      <w:r w:rsidR="003A39B7">
        <w:rPr>
          <w:rFonts w:ascii="Times New Roman" w:eastAsiaTheme="minorEastAsia" w:hAnsi="Times New Roman"/>
          <w:sz w:val="20"/>
          <w:szCs w:val="18"/>
        </w:rPr>
        <w:t>proposal prepared</w:t>
      </w:r>
      <w:r w:rsidR="00DD74A0">
        <w:rPr>
          <w:rFonts w:ascii="Times New Roman" w:eastAsiaTheme="minorEastAsia" w:hAnsi="Times New Roman"/>
          <w:sz w:val="20"/>
          <w:szCs w:val="18"/>
        </w:rPr>
        <w:t xml:space="preserve"> by the FL but </w:t>
      </w:r>
      <w:r w:rsidR="003A39B7">
        <w:rPr>
          <w:rFonts w:ascii="Times New Roman" w:eastAsiaTheme="minorEastAsia" w:hAnsi="Times New Roman"/>
          <w:sz w:val="20"/>
          <w:szCs w:val="18"/>
        </w:rPr>
        <w:t xml:space="preserve">it </w:t>
      </w:r>
      <w:r w:rsidR="00DD74A0">
        <w:rPr>
          <w:rFonts w:ascii="Times New Roman" w:eastAsiaTheme="minorEastAsia" w:hAnsi="Times New Roman"/>
          <w:sz w:val="20"/>
          <w:szCs w:val="18"/>
        </w:rPr>
        <w:t>was not discussed due to lack of time.</w:t>
      </w:r>
    </w:p>
    <w:p w14:paraId="579E5B3B" w14:textId="77777777" w:rsidR="00915BA1" w:rsidRDefault="00915BA1" w:rsidP="00995866">
      <w:pPr>
        <w:pStyle w:val="ListParagraph"/>
        <w:overflowPunct w:val="0"/>
        <w:autoSpaceDE w:val="0"/>
        <w:autoSpaceDN w:val="0"/>
        <w:adjustRightInd w:val="0"/>
        <w:spacing w:before="0" w:after="180"/>
        <w:ind w:left="0"/>
        <w:contextualSpacing/>
        <w:textAlignment w:val="baseline"/>
        <w:rPr>
          <w:rFonts w:ascii="Times New Roman" w:eastAsiaTheme="minorEastAsia" w:hAnsi="Times New Roman"/>
          <w:sz w:val="20"/>
          <w:szCs w:val="18"/>
        </w:rPr>
      </w:pPr>
    </w:p>
    <w:p w14:paraId="474F663C" w14:textId="77777777" w:rsidR="00915BA1" w:rsidRDefault="00915BA1" w:rsidP="00995866">
      <w:pPr>
        <w:pStyle w:val="ListParagraph"/>
        <w:overflowPunct w:val="0"/>
        <w:autoSpaceDE w:val="0"/>
        <w:autoSpaceDN w:val="0"/>
        <w:adjustRightInd w:val="0"/>
        <w:spacing w:before="0" w:after="180"/>
        <w:ind w:left="0"/>
        <w:contextualSpacing/>
        <w:textAlignment w:val="baseline"/>
        <w:rPr>
          <w:rFonts w:ascii="Times New Roman" w:eastAsiaTheme="minorEastAsia" w:hAnsi="Times New Roman"/>
          <w:sz w:val="20"/>
          <w:szCs w:val="18"/>
        </w:rPr>
      </w:pPr>
    </w:p>
    <w:p w14:paraId="65E86CC8" w14:textId="77777777" w:rsidR="00915BA1" w:rsidRDefault="00915BA1" w:rsidP="00995866">
      <w:pPr>
        <w:pStyle w:val="ListParagraph"/>
        <w:overflowPunct w:val="0"/>
        <w:autoSpaceDE w:val="0"/>
        <w:autoSpaceDN w:val="0"/>
        <w:adjustRightInd w:val="0"/>
        <w:spacing w:before="0" w:after="180"/>
        <w:ind w:left="0"/>
        <w:contextualSpacing/>
        <w:textAlignment w:val="baseline"/>
        <w:rPr>
          <w:rFonts w:ascii="Times New Roman" w:eastAsiaTheme="minorEastAsia" w:hAnsi="Times New Roman"/>
          <w:sz w:val="20"/>
          <w:szCs w:val="18"/>
        </w:rPr>
      </w:pPr>
    </w:p>
    <w:p w14:paraId="0234B058" w14:textId="77777777" w:rsidR="00DA7909" w:rsidRDefault="00DA7909" w:rsidP="00995866">
      <w:pPr>
        <w:pStyle w:val="ListParagraph"/>
        <w:overflowPunct w:val="0"/>
        <w:autoSpaceDE w:val="0"/>
        <w:autoSpaceDN w:val="0"/>
        <w:adjustRightInd w:val="0"/>
        <w:spacing w:before="0" w:after="180"/>
        <w:ind w:left="0"/>
        <w:contextualSpacing/>
        <w:textAlignment w:val="baseline"/>
        <w:rPr>
          <w:rFonts w:ascii="Times New Roman" w:eastAsiaTheme="minorEastAsia" w:hAnsi="Times New Roman"/>
          <w:sz w:val="20"/>
          <w:szCs w:val="18"/>
        </w:rPr>
      </w:pPr>
    </w:p>
    <w:tbl>
      <w:tblPr>
        <w:tblStyle w:val="TableGrid"/>
        <w:tblW w:w="0" w:type="auto"/>
        <w:tblLook w:val="04A0" w:firstRow="1" w:lastRow="0" w:firstColumn="1" w:lastColumn="0" w:noHBand="0" w:noVBand="1"/>
      </w:tblPr>
      <w:tblGrid>
        <w:gridCol w:w="9350"/>
      </w:tblGrid>
      <w:tr w:rsidR="00DA7909" w14:paraId="502AB0F1" w14:textId="77777777" w:rsidTr="00DA7909">
        <w:tc>
          <w:tcPr>
            <w:tcW w:w="9350" w:type="dxa"/>
          </w:tcPr>
          <w:p w14:paraId="43C74F03" w14:textId="7B76E0A1" w:rsidR="00DA7909" w:rsidRPr="00DA7909" w:rsidRDefault="00DA7909" w:rsidP="00DA7909">
            <w:pPr>
              <w:tabs>
                <w:tab w:val="left" w:pos="360"/>
              </w:tabs>
              <w:snapToGrid w:val="0"/>
              <w:spacing w:before="0" w:after="100" w:afterAutospacing="1"/>
              <w:jc w:val="both"/>
              <w:rPr>
                <w:rFonts w:cs="Times New Roman"/>
                <w:szCs w:val="20"/>
              </w:rPr>
            </w:pPr>
            <w:r w:rsidRPr="00DA7909">
              <w:rPr>
                <w:rFonts w:cs="Times New Roman"/>
                <w:szCs w:val="20"/>
              </w:rPr>
              <w:lastRenderedPageBreak/>
              <w:t>FL proposal (RAN1 #113):</w:t>
            </w:r>
          </w:p>
          <w:p w14:paraId="7495073F" w14:textId="14636285" w:rsidR="00DA7909" w:rsidRPr="00DF7E77" w:rsidRDefault="00DA7909" w:rsidP="00DA7909">
            <w:pPr>
              <w:pStyle w:val="ListParagraph"/>
              <w:numPr>
                <w:ilvl w:val="0"/>
                <w:numId w:val="27"/>
              </w:numPr>
              <w:snapToGrid w:val="0"/>
              <w:spacing w:before="0" w:after="100" w:afterAutospacing="1"/>
              <w:jc w:val="both"/>
              <w:rPr>
                <w:rFonts w:ascii="Times New Roman" w:hAnsi="Times New Roman" w:cs="Times New Roman"/>
                <w:sz w:val="20"/>
                <w:szCs w:val="20"/>
              </w:rPr>
            </w:pPr>
            <w:r w:rsidRPr="00DF7E77">
              <w:rPr>
                <w:rFonts w:ascii="Times New Roman" w:hAnsi="Times New Roman" w:cs="Times New Roman"/>
                <w:bCs/>
                <w:sz w:val="20"/>
                <w:szCs w:val="20"/>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1443FD37" w14:textId="77777777" w:rsidR="00DA7909" w:rsidRPr="00DF7E77" w:rsidRDefault="00DA7909" w:rsidP="00DA7909">
            <w:pPr>
              <w:pStyle w:val="ListParagraph"/>
              <w:numPr>
                <w:ilvl w:val="0"/>
                <w:numId w:val="27"/>
              </w:numPr>
              <w:snapToGrid w:val="0"/>
              <w:spacing w:before="0" w:after="100" w:afterAutospacing="1"/>
              <w:jc w:val="both"/>
              <w:rPr>
                <w:rFonts w:ascii="Times New Roman" w:hAnsi="Times New Roman" w:cs="Times New Roman"/>
                <w:sz w:val="20"/>
                <w:szCs w:val="20"/>
              </w:rPr>
            </w:pPr>
            <w:r w:rsidRPr="00DF7E77">
              <w:rPr>
                <w:rFonts w:ascii="Times New Roman" w:hAnsi="Times New Roman" w:cs="Times New Roman"/>
                <w:bCs/>
                <w:sz w:val="20"/>
                <w:szCs w:val="20"/>
                <w:lang w:eastAsia="zh-CN"/>
              </w:rPr>
              <w:t>The following option is down-selected in RAN1#114</w:t>
            </w:r>
          </w:p>
          <w:p w14:paraId="0F55EE3E" w14:textId="4337386F" w:rsidR="00DA7909" w:rsidRPr="00DF7E77" w:rsidRDefault="00DA7909" w:rsidP="00DA7909">
            <w:pPr>
              <w:pStyle w:val="ListParagraph"/>
              <w:numPr>
                <w:ilvl w:val="1"/>
                <w:numId w:val="27"/>
              </w:numPr>
              <w:snapToGrid w:val="0"/>
              <w:spacing w:before="0" w:after="100" w:afterAutospacing="1"/>
              <w:jc w:val="both"/>
              <w:rPr>
                <w:rFonts w:ascii="Times New Roman" w:hAnsi="Times New Roman" w:cs="Times New Roman"/>
                <w:sz w:val="20"/>
                <w:szCs w:val="20"/>
              </w:rPr>
            </w:pPr>
            <w:r w:rsidRPr="00DF7E77">
              <w:rPr>
                <w:rFonts w:ascii="Times New Roman" w:hAnsi="Times New Roman" w:cs="Times New Roman"/>
                <w:sz w:val="20"/>
                <w:szCs w:val="20"/>
              </w:rPr>
              <w:t xml:space="preserve">Option A: Differential encoding is performed per cell, </w:t>
            </w:r>
            <w:r w:rsidR="001A414E" w:rsidRPr="00DF7E77">
              <w:rPr>
                <w:rFonts w:ascii="Times New Roman" w:hAnsi="Times New Roman" w:cs="Times New Roman"/>
                <w:sz w:val="20"/>
                <w:szCs w:val="20"/>
              </w:rPr>
              <w:t>i.e.,</w:t>
            </w:r>
            <w:r w:rsidRPr="00DF7E77">
              <w:rPr>
                <w:rFonts w:ascii="Times New Roman" w:hAnsi="Times New Roman" w:cs="Times New Roman"/>
                <w:sz w:val="20"/>
                <w:szCs w:val="20"/>
              </w:rPr>
              <w:t xml:space="preserve"> for each cell, a beam to apply absolute L1-RSRP is chosen among M beams and the differential L1-RSRP is applied to M-1 beams</w:t>
            </w:r>
          </w:p>
          <w:p w14:paraId="6EA16A08" w14:textId="77777777" w:rsidR="00DA7909" w:rsidRPr="00DF7E77" w:rsidRDefault="00DA7909" w:rsidP="00DA7909">
            <w:pPr>
              <w:pStyle w:val="ListParagraph"/>
              <w:numPr>
                <w:ilvl w:val="1"/>
                <w:numId w:val="27"/>
              </w:numPr>
              <w:snapToGrid w:val="0"/>
              <w:spacing w:before="0" w:after="100" w:afterAutospacing="1"/>
              <w:jc w:val="both"/>
              <w:rPr>
                <w:rFonts w:ascii="Times New Roman" w:hAnsi="Times New Roman" w:cs="Times New Roman"/>
                <w:sz w:val="20"/>
                <w:szCs w:val="20"/>
              </w:rPr>
            </w:pPr>
            <w:r w:rsidRPr="00DF7E77">
              <w:rPr>
                <w:rFonts w:ascii="Times New Roman" w:hAnsi="Times New Roman" w:cs="Times New Roman"/>
                <w:sz w:val="20"/>
                <w:szCs w:val="20"/>
              </w:rPr>
              <w:t>Option B: a beam to apply absolute L1-RSRP is chosen among M *L beams and the differential L1-RSRP is applied to M*L-1 beams</w:t>
            </w:r>
          </w:p>
          <w:p w14:paraId="416DA6DF" w14:textId="77777777" w:rsidR="00DA7909" w:rsidRPr="00DF7E77" w:rsidRDefault="00DA7909" w:rsidP="00DA7909">
            <w:pPr>
              <w:pStyle w:val="ListParagraph"/>
              <w:numPr>
                <w:ilvl w:val="1"/>
                <w:numId w:val="27"/>
              </w:numPr>
              <w:snapToGrid w:val="0"/>
              <w:spacing w:before="0" w:after="100" w:afterAutospacing="1"/>
              <w:jc w:val="both"/>
              <w:rPr>
                <w:rFonts w:ascii="Times New Roman" w:hAnsi="Times New Roman" w:cs="Times New Roman"/>
                <w:sz w:val="20"/>
                <w:szCs w:val="20"/>
              </w:rPr>
            </w:pPr>
            <w:r w:rsidRPr="00DF7E77">
              <w:rPr>
                <w:rFonts w:ascii="Times New Roman" w:hAnsi="Times New Roman" w:cs="Times New Roman"/>
                <w:sz w:val="20"/>
                <w:szCs w:val="20"/>
              </w:rPr>
              <w:t xml:space="preserve">Option C:  Take the following 2-step approach </w:t>
            </w:r>
          </w:p>
          <w:p w14:paraId="26A79D7E" w14:textId="40460A34" w:rsidR="00DA7909" w:rsidRPr="00DF7E77" w:rsidRDefault="00DA7909" w:rsidP="00DA7909">
            <w:pPr>
              <w:pStyle w:val="ListParagraph"/>
              <w:numPr>
                <w:ilvl w:val="2"/>
                <w:numId w:val="27"/>
              </w:numPr>
              <w:snapToGrid w:val="0"/>
              <w:spacing w:before="0" w:after="100" w:afterAutospacing="1"/>
              <w:jc w:val="both"/>
              <w:rPr>
                <w:rFonts w:ascii="Times New Roman" w:hAnsi="Times New Roman" w:cs="Times New Roman"/>
                <w:sz w:val="20"/>
                <w:szCs w:val="20"/>
              </w:rPr>
            </w:pPr>
            <w:r w:rsidRPr="00DF7E77">
              <w:rPr>
                <w:rFonts w:ascii="Times New Roman" w:hAnsi="Times New Roman" w:cs="Times New Roman"/>
                <w:sz w:val="20"/>
                <w:szCs w:val="20"/>
              </w:rPr>
              <w:t xml:space="preserve">Step one: Differential encoding is performed per cell, </w:t>
            </w:r>
            <w:r w:rsidR="001A414E" w:rsidRPr="00DF7E77">
              <w:rPr>
                <w:rFonts w:ascii="Times New Roman" w:hAnsi="Times New Roman" w:cs="Times New Roman"/>
                <w:sz w:val="20"/>
                <w:szCs w:val="20"/>
              </w:rPr>
              <w:t>i.e.,</w:t>
            </w:r>
            <w:r w:rsidRPr="00DF7E77">
              <w:rPr>
                <w:rFonts w:ascii="Times New Roman" w:hAnsi="Times New Roman" w:cs="Times New Roman"/>
                <w:sz w:val="20"/>
                <w:szCs w:val="20"/>
              </w:rPr>
              <w:t xml:space="preserve"> for each cell, a beam to apply absolute L1-RSRP is chosen among M beams and the differential L1-RSRP is applied to M-1 beams.</w:t>
            </w:r>
          </w:p>
          <w:p w14:paraId="6F4F4C30" w14:textId="7E7260E9" w:rsidR="00DA7909" w:rsidRPr="003A39B7" w:rsidRDefault="00DA7909" w:rsidP="003A39B7">
            <w:pPr>
              <w:pStyle w:val="ListParagraph"/>
              <w:numPr>
                <w:ilvl w:val="2"/>
                <w:numId w:val="27"/>
              </w:numPr>
              <w:tabs>
                <w:tab w:val="left" w:pos="2160"/>
              </w:tabs>
              <w:snapToGrid w:val="0"/>
              <w:spacing w:before="0" w:after="100" w:afterAutospacing="1"/>
              <w:jc w:val="both"/>
              <w:rPr>
                <w:rFonts w:ascii="Times New Roman" w:hAnsi="Times New Roman" w:cs="Times New Roman"/>
                <w:sz w:val="20"/>
                <w:szCs w:val="20"/>
              </w:rPr>
            </w:pPr>
            <w:r w:rsidRPr="00DF7E77">
              <w:rPr>
                <w:rFonts w:ascii="Times New Roman" w:hAnsi="Times New Roman" w:cs="Times New Roman"/>
                <w:sz w:val="20"/>
                <w:szCs w:val="20"/>
              </w:rPr>
              <w:t>Step two: a beam to apply absolute L1-RSRP is chosen among L beams applying absolute L1-RSRP in step one and the differential L1-RSRP is applied to L-1 beams.</w:t>
            </w:r>
          </w:p>
        </w:tc>
      </w:tr>
    </w:tbl>
    <w:p w14:paraId="3ED89351" w14:textId="77777777" w:rsidR="00DA7909" w:rsidRDefault="00DA7909" w:rsidP="00995866">
      <w:pPr>
        <w:pStyle w:val="ListParagraph"/>
        <w:overflowPunct w:val="0"/>
        <w:autoSpaceDE w:val="0"/>
        <w:autoSpaceDN w:val="0"/>
        <w:adjustRightInd w:val="0"/>
        <w:spacing w:before="0" w:after="180"/>
        <w:ind w:left="0"/>
        <w:contextualSpacing/>
        <w:textAlignment w:val="baseline"/>
        <w:rPr>
          <w:rFonts w:ascii="Times New Roman" w:eastAsiaTheme="minorEastAsia" w:hAnsi="Times New Roman"/>
          <w:sz w:val="20"/>
          <w:szCs w:val="18"/>
        </w:rPr>
      </w:pPr>
    </w:p>
    <w:p w14:paraId="5372A9AB" w14:textId="4C60F773" w:rsidR="00995866" w:rsidRDefault="00A84C9D" w:rsidP="00995866">
      <w:pPr>
        <w:pStyle w:val="ListParagraph"/>
        <w:overflowPunct w:val="0"/>
        <w:autoSpaceDE w:val="0"/>
        <w:autoSpaceDN w:val="0"/>
        <w:adjustRightInd w:val="0"/>
        <w:spacing w:before="0" w:after="180"/>
        <w:ind w:left="0"/>
        <w:contextualSpacing/>
        <w:textAlignment w:val="baseline"/>
        <w:rPr>
          <w:rFonts w:ascii="Times New Roman" w:eastAsiaTheme="minorEastAsia" w:hAnsi="Times New Roman"/>
          <w:sz w:val="20"/>
          <w:szCs w:val="18"/>
        </w:rPr>
      </w:pPr>
      <w:r>
        <w:rPr>
          <w:rFonts w:ascii="Times New Roman" w:eastAsiaTheme="minorEastAsia" w:hAnsi="Times New Roman"/>
          <w:sz w:val="20"/>
          <w:szCs w:val="18"/>
        </w:rPr>
        <w:t xml:space="preserve">Out of these options, Option C seems unnecessarily complicated. </w:t>
      </w:r>
      <w:r w:rsidR="00AE5C11">
        <w:rPr>
          <w:rFonts w:ascii="Times New Roman" w:eastAsiaTheme="minorEastAsia" w:hAnsi="Times New Roman"/>
          <w:sz w:val="20"/>
          <w:szCs w:val="18"/>
        </w:rPr>
        <w:t>B</w:t>
      </w:r>
      <w:r>
        <w:rPr>
          <w:rFonts w:ascii="Times New Roman" w:eastAsiaTheme="minorEastAsia" w:hAnsi="Times New Roman"/>
          <w:sz w:val="20"/>
          <w:szCs w:val="18"/>
        </w:rPr>
        <w:t xml:space="preserve">oth Option A </w:t>
      </w:r>
      <w:r w:rsidR="001A414E">
        <w:rPr>
          <w:rFonts w:ascii="Times New Roman" w:eastAsiaTheme="minorEastAsia" w:hAnsi="Times New Roman"/>
          <w:sz w:val="20"/>
          <w:szCs w:val="18"/>
        </w:rPr>
        <w:t>and</w:t>
      </w:r>
      <w:r>
        <w:rPr>
          <w:rFonts w:ascii="Times New Roman" w:eastAsiaTheme="minorEastAsia" w:hAnsi="Times New Roman"/>
          <w:sz w:val="20"/>
          <w:szCs w:val="18"/>
        </w:rPr>
        <w:t xml:space="preserve"> Option B would work, </w:t>
      </w:r>
      <w:r w:rsidR="00AE5C11">
        <w:rPr>
          <w:rFonts w:ascii="Times New Roman" w:eastAsiaTheme="minorEastAsia" w:hAnsi="Times New Roman"/>
          <w:sz w:val="20"/>
          <w:szCs w:val="18"/>
        </w:rPr>
        <w:t xml:space="preserve">however, </w:t>
      </w:r>
      <w:r>
        <w:rPr>
          <w:rFonts w:ascii="Times New Roman" w:eastAsiaTheme="minorEastAsia" w:hAnsi="Times New Roman"/>
          <w:sz w:val="20"/>
          <w:szCs w:val="18"/>
        </w:rPr>
        <w:t xml:space="preserve">we </w:t>
      </w:r>
      <w:r w:rsidR="003E0A72">
        <w:rPr>
          <w:rFonts w:ascii="Times New Roman" w:eastAsiaTheme="minorEastAsia" w:hAnsi="Times New Roman"/>
          <w:sz w:val="20"/>
          <w:szCs w:val="18"/>
        </w:rPr>
        <w:t>slightly</w:t>
      </w:r>
      <w:r>
        <w:rPr>
          <w:rFonts w:ascii="Times New Roman" w:eastAsiaTheme="minorEastAsia" w:hAnsi="Times New Roman"/>
          <w:sz w:val="20"/>
          <w:szCs w:val="18"/>
        </w:rPr>
        <w:t xml:space="preserve"> prefer option B due to reduced reporting overhead. </w:t>
      </w:r>
      <w:r w:rsidR="00AE5C11">
        <w:rPr>
          <w:rFonts w:ascii="Times New Roman" w:eastAsiaTheme="minorEastAsia" w:hAnsi="Times New Roman"/>
          <w:sz w:val="20"/>
          <w:szCs w:val="18"/>
        </w:rPr>
        <w:t>Although</w:t>
      </w:r>
      <w:r w:rsidR="0030529F">
        <w:rPr>
          <w:rFonts w:ascii="Times New Roman" w:eastAsiaTheme="minorEastAsia" w:hAnsi="Times New Roman"/>
          <w:sz w:val="20"/>
          <w:szCs w:val="18"/>
        </w:rPr>
        <w:t xml:space="preserve"> </w:t>
      </w:r>
      <w:r w:rsidR="0085444F">
        <w:rPr>
          <w:rFonts w:ascii="Times New Roman" w:eastAsiaTheme="minorEastAsia" w:hAnsi="Times New Roman"/>
          <w:sz w:val="20"/>
          <w:szCs w:val="18"/>
        </w:rPr>
        <w:t xml:space="preserve">some difference </w:t>
      </w:r>
      <w:r w:rsidR="00E12F73">
        <w:rPr>
          <w:rFonts w:ascii="Times New Roman" w:eastAsiaTheme="minorEastAsia" w:hAnsi="Times New Roman"/>
          <w:sz w:val="20"/>
          <w:szCs w:val="18"/>
        </w:rPr>
        <w:t xml:space="preserve">may be </w:t>
      </w:r>
      <w:r w:rsidR="003E0A72">
        <w:rPr>
          <w:rFonts w:ascii="Times New Roman" w:eastAsiaTheme="minorEastAsia" w:hAnsi="Times New Roman"/>
          <w:sz w:val="20"/>
          <w:szCs w:val="18"/>
        </w:rPr>
        <w:t>expected</w:t>
      </w:r>
      <w:r w:rsidR="00E12F73">
        <w:rPr>
          <w:rFonts w:ascii="Times New Roman" w:eastAsiaTheme="minorEastAsia" w:hAnsi="Times New Roman"/>
          <w:sz w:val="20"/>
          <w:szCs w:val="18"/>
        </w:rPr>
        <w:t xml:space="preserve"> </w:t>
      </w:r>
      <w:r w:rsidR="0085444F">
        <w:rPr>
          <w:rFonts w:ascii="Times New Roman" w:eastAsiaTheme="minorEastAsia" w:hAnsi="Times New Roman"/>
          <w:sz w:val="20"/>
          <w:szCs w:val="18"/>
        </w:rPr>
        <w:t xml:space="preserve">in the RSRP range of the </w:t>
      </w:r>
      <w:r w:rsidR="00E12F73">
        <w:rPr>
          <w:rFonts w:ascii="Times New Roman" w:eastAsiaTheme="minorEastAsia" w:hAnsi="Times New Roman"/>
          <w:sz w:val="20"/>
          <w:szCs w:val="18"/>
        </w:rPr>
        <w:t xml:space="preserve">candidate </w:t>
      </w:r>
      <w:r w:rsidR="00785AF1">
        <w:rPr>
          <w:rFonts w:ascii="Times New Roman" w:eastAsiaTheme="minorEastAsia" w:hAnsi="Times New Roman"/>
          <w:sz w:val="20"/>
          <w:szCs w:val="18"/>
        </w:rPr>
        <w:t>cells, we do not think this difference will be large enough</w:t>
      </w:r>
      <w:r w:rsidR="005D2652">
        <w:rPr>
          <w:rFonts w:ascii="Times New Roman" w:eastAsiaTheme="minorEastAsia" w:hAnsi="Times New Roman"/>
          <w:sz w:val="20"/>
          <w:szCs w:val="18"/>
        </w:rPr>
        <w:t xml:space="preserve"> to warrant a solution based on Option </w:t>
      </w:r>
      <w:r w:rsidR="00340830">
        <w:rPr>
          <w:rFonts w:ascii="Times New Roman" w:eastAsiaTheme="minorEastAsia" w:hAnsi="Times New Roman"/>
          <w:sz w:val="20"/>
          <w:szCs w:val="18"/>
        </w:rPr>
        <w:t>A.</w:t>
      </w:r>
    </w:p>
    <w:p w14:paraId="1493CBEB" w14:textId="77777777" w:rsidR="00785AF1" w:rsidRDefault="00785AF1" w:rsidP="00995866">
      <w:pPr>
        <w:pStyle w:val="ListParagraph"/>
        <w:overflowPunct w:val="0"/>
        <w:autoSpaceDE w:val="0"/>
        <w:autoSpaceDN w:val="0"/>
        <w:adjustRightInd w:val="0"/>
        <w:spacing w:before="0" w:after="180"/>
        <w:ind w:left="0"/>
        <w:contextualSpacing/>
        <w:textAlignment w:val="baseline"/>
        <w:rPr>
          <w:rFonts w:ascii="Times New Roman" w:eastAsiaTheme="minorEastAsia" w:hAnsi="Times New Roman"/>
          <w:sz w:val="20"/>
          <w:szCs w:val="18"/>
        </w:rPr>
      </w:pPr>
    </w:p>
    <w:p w14:paraId="476C8F6D" w14:textId="6C2CB627" w:rsidR="005C0597" w:rsidRPr="006C4AE1" w:rsidRDefault="00785AF1" w:rsidP="005C0597">
      <w:pPr>
        <w:tabs>
          <w:tab w:val="left" w:pos="360"/>
        </w:tabs>
        <w:snapToGrid w:val="0"/>
        <w:spacing w:before="0" w:after="0"/>
        <w:jc w:val="both"/>
        <w:rPr>
          <w:rFonts w:cs="Times New Roman"/>
          <w:b/>
          <w:bCs/>
          <w:i/>
          <w:iCs/>
          <w:szCs w:val="20"/>
          <w:lang w:eastAsia="zh-CN"/>
        </w:rPr>
      </w:pPr>
      <w:r w:rsidRPr="006C4AE1">
        <w:rPr>
          <w:b/>
          <w:bCs/>
          <w:i/>
          <w:iCs/>
        </w:rPr>
        <w:t>Proposal</w:t>
      </w:r>
      <w:r w:rsidR="00A27FDF">
        <w:rPr>
          <w:b/>
          <w:bCs/>
          <w:i/>
          <w:iCs/>
        </w:rPr>
        <w:t xml:space="preserve"> 4</w:t>
      </w:r>
      <w:r w:rsidRPr="006C4AE1">
        <w:rPr>
          <w:b/>
          <w:bCs/>
          <w:i/>
          <w:iCs/>
        </w:rPr>
        <w:t xml:space="preserve">: </w:t>
      </w:r>
      <w:r w:rsidR="00340830" w:rsidRPr="006C4AE1">
        <w:rPr>
          <w:rFonts w:cs="Times New Roman"/>
          <w:b/>
          <w:bCs/>
          <w:i/>
          <w:iCs/>
          <w:szCs w:val="20"/>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r w:rsidR="005C0597" w:rsidRPr="006C4AE1">
        <w:rPr>
          <w:rFonts w:cs="Times New Roman"/>
          <w:b/>
          <w:bCs/>
          <w:i/>
          <w:iCs/>
          <w:szCs w:val="20"/>
          <w:lang w:eastAsia="zh-CN"/>
        </w:rPr>
        <w:t>.</w:t>
      </w:r>
    </w:p>
    <w:p w14:paraId="5A9F3135" w14:textId="077DDC87" w:rsidR="00C27F66" w:rsidRPr="006C4AE1" w:rsidRDefault="005C0597" w:rsidP="007D1B7F">
      <w:pPr>
        <w:pStyle w:val="ListParagraph"/>
        <w:numPr>
          <w:ilvl w:val="0"/>
          <w:numId w:val="29"/>
        </w:numPr>
        <w:tabs>
          <w:tab w:val="left" w:pos="360"/>
        </w:tabs>
        <w:snapToGrid w:val="0"/>
        <w:spacing w:before="0" w:after="100" w:afterAutospacing="1"/>
        <w:jc w:val="both"/>
        <w:rPr>
          <w:rFonts w:ascii="Times New Roman" w:eastAsiaTheme="minorEastAsia" w:hAnsi="Times New Roman" w:cs="Times New Roman"/>
          <w:b/>
          <w:bCs/>
          <w:i/>
          <w:iCs/>
          <w:sz w:val="20"/>
          <w:szCs w:val="20"/>
          <w:lang w:eastAsia="zh-CN"/>
        </w:rPr>
      </w:pPr>
      <w:r w:rsidRPr="006C4AE1">
        <w:rPr>
          <w:rFonts w:ascii="Times New Roman" w:eastAsiaTheme="minorEastAsia" w:hAnsi="Times New Roman" w:cs="Times New Roman"/>
          <w:b/>
          <w:bCs/>
          <w:i/>
          <w:iCs/>
          <w:sz w:val="20"/>
          <w:szCs w:val="20"/>
          <w:lang w:eastAsia="zh-CN"/>
        </w:rPr>
        <w:t>A beam to apply absolute L1-RSRP is chosen among M *L beams and the differential L1-RSRP is applied to M*L-1 beams</w:t>
      </w:r>
    </w:p>
    <w:p w14:paraId="634D051E" w14:textId="76620842" w:rsidR="00C27F66" w:rsidRPr="00811DF0" w:rsidRDefault="00BA4405" w:rsidP="00995866">
      <w:pPr>
        <w:pStyle w:val="ListParagraph"/>
        <w:overflowPunct w:val="0"/>
        <w:autoSpaceDE w:val="0"/>
        <w:autoSpaceDN w:val="0"/>
        <w:adjustRightInd w:val="0"/>
        <w:spacing w:before="0" w:after="180"/>
        <w:ind w:left="0"/>
        <w:contextualSpacing/>
        <w:textAlignment w:val="baseline"/>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 xml:space="preserve">As for the </w:t>
      </w:r>
      <w:r w:rsidR="007D1B7F" w:rsidRPr="007D1B7F">
        <w:rPr>
          <w:rFonts w:ascii="Times New Roman" w:eastAsiaTheme="minorEastAsia" w:hAnsi="Times New Roman" w:cs="Times New Roman"/>
          <w:bCs/>
          <w:sz w:val="20"/>
          <w:szCs w:val="20"/>
          <w:lang w:eastAsia="zh-CN"/>
        </w:rPr>
        <w:t>report</w:t>
      </w:r>
      <w:r>
        <w:rPr>
          <w:rFonts w:ascii="Times New Roman" w:eastAsiaTheme="minorEastAsia" w:hAnsi="Times New Roman" w:cs="Times New Roman"/>
          <w:bCs/>
          <w:sz w:val="20"/>
          <w:szCs w:val="20"/>
          <w:lang w:eastAsia="zh-CN"/>
        </w:rPr>
        <w:t>, it</w:t>
      </w:r>
      <w:r w:rsidR="007D1B7F" w:rsidRPr="007D1B7F">
        <w:rPr>
          <w:rFonts w:ascii="Times New Roman" w:eastAsiaTheme="minorEastAsia" w:hAnsi="Times New Roman" w:cs="Times New Roman"/>
          <w:bCs/>
          <w:sz w:val="20"/>
          <w:szCs w:val="20"/>
          <w:lang w:eastAsia="zh-CN"/>
        </w:rPr>
        <w:t xml:space="preserve"> may contain a field for the cell indices and the </w:t>
      </w:r>
      <w:r w:rsidR="00811DF0">
        <w:rPr>
          <w:rFonts w:ascii="Times New Roman" w:eastAsiaTheme="minorEastAsia" w:hAnsi="Times New Roman" w:cs="Times New Roman"/>
          <w:bCs/>
          <w:sz w:val="20"/>
          <w:szCs w:val="20"/>
          <w:lang w:eastAsia="zh-CN"/>
        </w:rPr>
        <w:t xml:space="preserve">indices of the beams </w:t>
      </w:r>
      <w:r w:rsidR="003E0A72">
        <w:rPr>
          <w:rFonts w:ascii="Times New Roman" w:eastAsiaTheme="minorEastAsia" w:hAnsi="Times New Roman" w:cs="Times New Roman"/>
          <w:bCs/>
          <w:sz w:val="20"/>
          <w:szCs w:val="20"/>
          <w:lang w:eastAsia="zh-CN"/>
        </w:rPr>
        <w:t>associated</w:t>
      </w:r>
      <w:r w:rsidR="00811DF0">
        <w:rPr>
          <w:rFonts w:ascii="Times New Roman" w:eastAsiaTheme="minorEastAsia" w:hAnsi="Times New Roman" w:cs="Times New Roman"/>
          <w:bCs/>
          <w:sz w:val="20"/>
          <w:szCs w:val="20"/>
          <w:lang w:eastAsia="zh-CN"/>
        </w:rPr>
        <w:t xml:space="preserve"> to the same cell can</w:t>
      </w:r>
      <w:r w:rsidR="007D1B7F" w:rsidRPr="007D1B7F">
        <w:rPr>
          <w:rFonts w:ascii="Times New Roman" w:eastAsiaTheme="minorEastAsia" w:hAnsi="Times New Roman" w:cs="Times New Roman"/>
          <w:bCs/>
          <w:sz w:val="20"/>
          <w:szCs w:val="20"/>
          <w:lang w:eastAsia="zh-CN"/>
        </w:rPr>
        <w:t xml:space="preserve"> be stacked together</w:t>
      </w:r>
      <w:r w:rsidR="00811DF0">
        <w:rPr>
          <w:rFonts w:ascii="Times New Roman" w:eastAsiaTheme="minorEastAsia" w:hAnsi="Times New Roman" w:cs="Times New Roman"/>
          <w:bCs/>
          <w:sz w:val="20"/>
          <w:szCs w:val="20"/>
          <w:lang w:eastAsia="zh-CN"/>
        </w:rPr>
        <w:t>.</w:t>
      </w:r>
    </w:p>
    <w:p w14:paraId="0978160D" w14:textId="7322C8BE" w:rsidR="006A44B0" w:rsidRDefault="006A44B0" w:rsidP="00061F48">
      <w:pPr>
        <w:pStyle w:val="ListParagraph"/>
        <w:overflowPunct w:val="0"/>
        <w:autoSpaceDE w:val="0"/>
        <w:autoSpaceDN w:val="0"/>
        <w:adjustRightInd w:val="0"/>
        <w:spacing w:before="0" w:after="180"/>
        <w:ind w:left="0"/>
        <w:contextualSpacing/>
        <w:textAlignment w:val="baseline"/>
        <w:rPr>
          <w:rFonts w:ascii="Times New Roman" w:eastAsiaTheme="minorEastAsia" w:hAnsi="Times New Roman"/>
          <w:sz w:val="20"/>
          <w:szCs w:val="18"/>
        </w:rPr>
      </w:pPr>
    </w:p>
    <w:p w14:paraId="73C02052" w14:textId="77777777" w:rsidR="00061F48" w:rsidRPr="00061F48" w:rsidRDefault="00061F48" w:rsidP="00061F48">
      <w:pPr>
        <w:pStyle w:val="ListParagraph"/>
        <w:overflowPunct w:val="0"/>
        <w:autoSpaceDE w:val="0"/>
        <w:autoSpaceDN w:val="0"/>
        <w:adjustRightInd w:val="0"/>
        <w:spacing w:before="0" w:after="180"/>
        <w:ind w:left="0"/>
        <w:contextualSpacing/>
        <w:textAlignment w:val="baseline"/>
        <w:rPr>
          <w:rFonts w:ascii="Times New Roman" w:eastAsiaTheme="minorEastAsia" w:hAnsi="Times New Roman"/>
          <w:sz w:val="20"/>
          <w:szCs w:val="18"/>
        </w:rPr>
      </w:pPr>
    </w:p>
    <w:p w14:paraId="453FB089" w14:textId="39E7681C" w:rsidR="00387A48" w:rsidRDefault="00F875B8" w:rsidP="00F875B8">
      <w:pPr>
        <w:pStyle w:val="Heading2"/>
      </w:pPr>
      <w:r>
        <w:t xml:space="preserve">Beam indication </w:t>
      </w:r>
    </w:p>
    <w:p w14:paraId="5D6AF5D1" w14:textId="2C1EF0FE" w:rsidR="00DD7CF7" w:rsidRDefault="003B6F46" w:rsidP="007A25CB">
      <w:r>
        <w:t xml:space="preserve">In RAN1 #111, the following </w:t>
      </w:r>
      <w:r w:rsidR="00E55D85">
        <w:t xml:space="preserve">scenarios were </w:t>
      </w:r>
      <w:r>
        <w:t>agreed for beam indication</w:t>
      </w:r>
      <w:r w:rsidR="00E55D85">
        <w:t xml:space="preserve">: </w:t>
      </w:r>
      <w:r w:rsidR="00DF01F2" w:rsidRPr="0014579E">
        <w:rPr>
          <w:rFonts w:cs="Times New Roman"/>
          <w:szCs w:val="20"/>
        </w:rPr>
        <w:t>Scenario 1: Beam indication before cell switch command</w:t>
      </w:r>
      <w:r w:rsidR="00D83925">
        <w:rPr>
          <w:rFonts w:cs="Times New Roman"/>
          <w:szCs w:val="20"/>
        </w:rPr>
        <w:t xml:space="preserve">; </w:t>
      </w:r>
      <w:r w:rsidR="00E55D85" w:rsidRPr="0014579E">
        <w:rPr>
          <w:rFonts w:cs="Times New Roman"/>
          <w:szCs w:val="20"/>
        </w:rPr>
        <w:t>Scenario 2: Beam indication together with cell switch command</w:t>
      </w:r>
      <w:r w:rsidR="00E55D85">
        <w:rPr>
          <w:rFonts w:cs="Times New Roman"/>
          <w:szCs w:val="20"/>
        </w:rPr>
        <w:t xml:space="preserve">; </w:t>
      </w:r>
      <w:r w:rsidR="00DF01F2">
        <w:rPr>
          <w:rFonts w:cs="Times New Roman"/>
          <w:szCs w:val="20"/>
        </w:rPr>
        <w:t xml:space="preserve">Scenario 3: </w:t>
      </w:r>
      <w:r w:rsidR="00E55D85" w:rsidRPr="0014579E">
        <w:rPr>
          <w:rFonts w:cs="Times New Roman"/>
          <w:szCs w:val="20"/>
        </w:rPr>
        <w:t>Beam indication after cell switch command</w:t>
      </w:r>
      <w:r w:rsidR="00E55D85">
        <w:rPr>
          <w:rFonts w:cs="Times New Roman"/>
          <w:szCs w:val="20"/>
        </w:rPr>
        <w:t xml:space="preserve">. </w:t>
      </w:r>
    </w:p>
    <w:p w14:paraId="0E1122A2" w14:textId="78035ECF" w:rsidR="003B6F46" w:rsidRDefault="00A26C6A" w:rsidP="007A25CB">
      <w:r>
        <w:t xml:space="preserve">From </w:t>
      </w:r>
      <w:r w:rsidR="001A414E">
        <w:t>these</w:t>
      </w:r>
      <w:r w:rsidR="00E55D85">
        <w:t xml:space="preserve"> </w:t>
      </w:r>
      <w:r>
        <w:t>scenarios, S</w:t>
      </w:r>
      <w:r w:rsidR="009D762B">
        <w:t>c</w:t>
      </w:r>
      <w:r>
        <w:t xml:space="preserve">enario 3 does not help reduce latency so can be excluded from further consideration. </w:t>
      </w:r>
      <w:r w:rsidR="004444D7">
        <w:t xml:space="preserve">Regarding Scenario 1, it can already </w:t>
      </w:r>
      <w:r w:rsidR="006E24B0">
        <w:t xml:space="preserve">be </w:t>
      </w:r>
      <w:r w:rsidR="004444D7">
        <w:t xml:space="preserve">supported if ICBM is </w:t>
      </w:r>
      <w:r w:rsidR="008828DD">
        <w:t>configured in</w:t>
      </w:r>
      <w:r w:rsidR="004444D7">
        <w:t xml:space="preserve"> </w:t>
      </w:r>
      <w:r w:rsidR="006E24B0">
        <w:t xml:space="preserve">the </w:t>
      </w:r>
      <w:r w:rsidR="004444D7">
        <w:t xml:space="preserve">cell. </w:t>
      </w:r>
      <w:r w:rsidR="00D96853">
        <w:t xml:space="preserve">If ICBM is not configured, </w:t>
      </w:r>
      <w:r w:rsidR="00FE1DC0">
        <w:t>additional</w:t>
      </w:r>
      <w:r w:rsidR="00D96853">
        <w:t xml:space="preserve"> signaling (either a MAC CE or PDCCH) has to be supported for beam indication before cell switch.</w:t>
      </w:r>
      <w:r w:rsidR="00C31810">
        <w:t xml:space="preserve"> It can be argued that if beam is indicated before </w:t>
      </w:r>
      <w:r w:rsidR="006E24B0">
        <w:t xml:space="preserve">the </w:t>
      </w:r>
      <w:r w:rsidR="00C31810">
        <w:t>cell switch</w:t>
      </w:r>
      <w:r w:rsidR="006E24B0">
        <w:t xml:space="preserve"> command</w:t>
      </w:r>
      <w:r w:rsidR="00C31810">
        <w:t xml:space="preserve">, the UE </w:t>
      </w:r>
      <w:r w:rsidR="00904EE2">
        <w:t>may be able to estimate the QCL properties</w:t>
      </w:r>
      <w:r w:rsidR="006E24B0">
        <w:t xml:space="preserve"> associated to the </w:t>
      </w:r>
      <w:r w:rsidR="008828DD">
        <w:t>beam,</w:t>
      </w:r>
      <w:r w:rsidR="00904EE2">
        <w:t xml:space="preserve"> and this may help reduce latency after cell switch. However, </w:t>
      </w:r>
      <w:r w:rsidR="001B4476">
        <w:t xml:space="preserve">if a subset of configured TCI states </w:t>
      </w:r>
      <w:r w:rsidR="003D534F">
        <w:t>is</w:t>
      </w:r>
      <w:r w:rsidR="001B4476">
        <w:t xml:space="preserve"> activated, then the UE can </w:t>
      </w:r>
      <w:r w:rsidR="00AD3F46">
        <w:t>estimate the QCL properties of the active TCI states in anticip</w:t>
      </w:r>
      <w:r w:rsidR="009D762B">
        <w:t>a</w:t>
      </w:r>
      <w:r w:rsidR="00AD3F46">
        <w:t xml:space="preserve">tion of </w:t>
      </w:r>
      <w:r w:rsidR="00EC493B">
        <w:t xml:space="preserve">using one of those states after cell switch. </w:t>
      </w:r>
      <w:r w:rsidR="006E24B0">
        <w:t xml:space="preserve">So, our view is that the benefit of indicating the beam before cell switch is not clear to warrant additional signaling. </w:t>
      </w:r>
      <w:r w:rsidR="00EC493B">
        <w:t>So, the following are proposed:</w:t>
      </w:r>
    </w:p>
    <w:p w14:paraId="51CDD010" w14:textId="6A607A35" w:rsidR="00BE7BDF" w:rsidRDefault="00EC493B" w:rsidP="007A25CB">
      <w:pPr>
        <w:rPr>
          <w:b/>
          <w:bCs/>
          <w:i/>
          <w:iCs/>
        </w:rPr>
      </w:pPr>
      <w:r w:rsidRPr="00E35A79">
        <w:rPr>
          <w:b/>
          <w:bCs/>
          <w:i/>
          <w:iCs/>
        </w:rPr>
        <w:t>Proposal</w:t>
      </w:r>
      <w:r w:rsidR="009D2A7F">
        <w:rPr>
          <w:b/>
          <w:bCs/>
          <w:i/>
          <w:iCs/>
        </w:rPr>
        <w:t xml:space="preserve"> 5</w:t>
      </w:r>
      <w:r w:rsidRPr="00E35A79">
        <w:rPr>
          <w:b/>
          <w:bCs/>
          <w:i/>
          <w:iCs/>
        </w:rPr>
        <w:t xml:space="preserve">: </w:t>
      </w:r>
      <w:r w:rsidR="00F7627A" w:rsidRPr="00E35A79">
        <w:rPr>
          <w:b/>
          <w:bCs/>
          <w:i/>
          <w:iCs/>
        </w:rPr>
        <w:t>Scenario 1 (</w:t>
      </w:r>
      <w:r w:rsidR="0022610C">
        <w:rPr>
          <w:b/>
          <w:bCs/>
          <w:i/>
          <w:iCs/>
        </w:rPr>
        <w:t>b</w:t>
      </w:r>
      <w:r w:rsidR="00F7627A" w:rsidRPr="00E35A79">
        <w:rPr>
          <w:b/>
          <w:bCs/>
          <w:i/>
          <w:iCs/>
        </w:rPr>
        <w:t xml:space="preserve">eam indication before cell switch command) is supported </w:t>
      </w:r>
      <w:r w:rsidR="00217C6B">
        <w:rPr>
          <w:b/>
          <w:bCs/>
          <w:i/>
          <w:iCs/>
        </w:rPr>
        <w:t xml:space="preserve">only </w:t>
      </w:r>
      <w:r w:rsidR="0055433E">
        <w:rPr>
          <w:b/>
          <w:bCs/>
          <w:i/>
          <w:iCs/>
        </w:rPr>
        <w:t>if</w:t>
      </w:r>
      <w:r w:rsidR="00F7627A" w:rsidRPr="00E35A79">
        <w:rPr>
          <w:b/>
          <w:bCs/>
          <w:i/>
          <w:iCs/>
        </w:rPr>
        <w:t xml:space="preserve"> ICBM is</w:t>
      </w:r>
      <w:r w:rsidR="0055433E">
        <w:rPr>
          <w:b/>
          <w:bCs/>
          <w:i/>
          <w:iCs/>
        </w:rPr>
        <w:t xml:space="preserve"> </w:t>
      </w:r>
      <w:r w:rsidR="00F7627A" w:rsidRPr="00E35A79">
        <w:rPr>
          <w:b/>
          <w:bCs/>
          <w:i/>
          <w:iCs/>
        </w:rPr>
        <w:t>configured.</w:t>
      </w:r>
    </w:p>
    <w:p w14:paraId="18388204" w14:textId="52C7B762" w:rsidR="00E70C0F" w:rsidRPr="00E35A79" w:rsidRDefault="00E70C0F" w:rsidP="007A25CB">
      <w:pPr>
        <w:rPr>
          <w:b/>
          <w:bCs/>
          <w:i/>
          <w:iCs/>
        </w:rPr>
      </w:pPr>
      <w:r>
        <w:rPr>
          <w:b/>
          <w:bCs/>
          <w:i/>
          <w:iCs/>
        </w:rPr>
        <w:t>Proposal</w:t>
      </w:r>
      <w:r w:rsidR="009D2A7F">
        <w:rPr>
          <w:b/>
          <w:bCs/>
          <w:i/>
          <w:iCs/>
        </w:rPr>
        <w:t xml:space="preserve"> 6</w:t>
      </w:r>
      <w:r>
        <w:rPr>
          <w:b/>
          <w:bCs/>
          <w:i/>
          <w:iCs/>
        </w:rPr>
        <w:t>: Simultaneous operation of ICBM and LTM is supported with independent configuration and operation (e.g., separate TCI state pools).</w:t>
      </w:r>
    </w:p>
    <w:p w14:paraId="48E60D83" w14:textId="0532EB28" w:rsidR="00F7627A" w:rsidRDefault="00F7627A" w:rsidP="007A25CB">
      <w:pPr>
        <w:rPr>
          <w:b/>
          <w:bCs/>
          <w:i/>
          <w:iCs/>
        </w:rPr>
      </w:pPr>
      <w:r w:rsidRPr="00E35A79">
        <w:rPr>
          <w:b/>
          <w:bCs/>
          <w:i/>
          <w:iCs/>
        </w:rPr>
        <w:lastRenderedPageBreak/>
        <w:t>Proposal</w:t>
      </w:r>
      <w:r w:rsidR="009D2A7F">
        <w:rPr>
          <w:b/>
          <w:bCs/>
          <w:i/>
          <w:iCs/>
        </w:rPr>
        <w:t xml:space="preserve"> 7</w:t>
      </w:r>
      <w:r w:rsidRPr="00E35A79">
        <w:rPr>
          <w:b/>
          <w:bCs/>
          <w:i/>
          <w:iCs/>
        </w:rPr>
        <w:t xml:space="preserve">: </w:t>
      </w:r>
      <w:r w:rsidR="00E35A79" w:rsidRPr="00E35A79">
        <w:rPr>
          <w:b/>
          <w:bCs/>
          <w:i/>
          <w:iCs/>
        </w:rPr>
        <w:t>TCI state activation is supported for candidate cells.</w:t>
      </w:r>
    </w:p>
    <w:p w14:paraId="72998570" w14:textId="2E4E1336" w:rsidR="00C25EBC" w:rsidRDefault="00E067D0" w:rsidP="007A25CB">
      <w:pPr>
        <w:rPr>
          <w:b/>
          <w:bCs/>
          <w:i/>
          <w:iCs/>
        </w:rPr>
      </w:pPr>
      <w:r>
        <w:rPr>
          <w:b/>
          <w:bCs/>
          <w:i/>
          <w:iCs/>
        </w:rPr>
        <w:t>Proposal</w:t>
      </w:r>
      <w:r w:rsidR="009D2A7F">
        <w:rPr>
          <w:b/>
          <w:bCs/>
          <w:i/>
          <w:iCs/>
        </w:rPr>
        <w:t xml:space="preserve"> 8</w:t>
      </w:r>
      <w:r>
        <w:rPr>
          <w:b/>
          <w:bCs/>
          <w:i/>
          <w:iCs/>
        </w:rPr>
        <w:t xml:space="preserve">: </w:t>
      </w:r>
      <w:r w:rsidR="003B0F1C">
        <w:rPr>
          <w:b/>
          <w:bCs/>
          <w:i/>
          <w:iCs/>
        </w:rPr>
        <w:t xml:space="preserve">To indicate </w:t>
      </w:r>
      <w:r>
        <w:rPr>
          <w:b/>
          <w:bCs/>
          <w:i/>
          <w:iCs/>
        </w:rPr>
        <w:t>TCI states for multiple target cells, existing mechanisms are reused.</w:t>
      </w:r>
    </w:p>
    <w:p w14:paraId="174086B0" w14:textId="77777777" w:rsidR="00915A10" w:rsidRPr="00915A10" w:rsidRDefault="00915A10" w:rsidP="007A25CB"/>
    <w:p w14:paraId="7B4371AF" w14:textId="05F24B6F" w:rsidR="0095676A" w:rsidRDefault="00BE4B64" w:rsidP="00BE4B64">
      <w:pPr>
        <w:pStyle w:val="Heading2"/>
      </w:pPr>
      <w:r w:rsidRPr="00BE4B64">
        <w:t>Beam application time</w:t>
      </w:r>
    </w:p>
    <w:p w14:paraId="0424397B" w14:textId="61571AA3" w:rsidR="00F27F87" w:rsidRDefault="00905B16" w:rsidP="00CF651C">
      <w:pPr>
        <w:autoSpaceDE w:val="0"/>
        <w:autoSpaceDN w:val="0"/>
        <w:adjustRightInd w:val="0"/>
        <w:spacing w:before="0" w:after="0" w:line="240" w:lineRule="auto"/>
        <w:rPr>
          <w:lang w:val="en-GB" w:eastAsia="zh-CN"/>
        </w:rPr>
      </w:pPr>
      <w:r>
        <w:rPr>
          <w:lang w:val="en-GB" w:eastAsia="zh-CN"/>
        </w:rPr>
        <w:t xml:space="preserve">In Rel-17, </w:t>
      </w:r>
      <w:r w:rsidR="0099302F">
        <w:rPr>
          <w:lang w:val="en-GB" w:eastAsia="zh-CN"/>
        </w:rPr>
        <w:t>t</w:t>
      </w:r>
      <w:r w:rsidR="00C976C5">
        <w:rPr>
          <w:lang w:val="en-GB" w:eastAsia="zh-CN"/>
        </w:rPr>
        <w:t xml:space="preserve">he </w:t>
      </w:r>
      <w:r w:rsidR="0015604D">
        <w:rPr>
          <w:lang w:val="en-GB" w:eastAsia="zh-CN"/>
        </w:rPr>
        <w:t xml:space="preserve">unified TCI state is </w:t>
      </w:r>
      <w:r w:rsidR="0015604D" w:rsidRPr="0015604D">
        <w:t>applied at least Y symbols indicated by beamAppTime parameter after the last symbol of the acknowledgment of the joint or separate DL/UL beam indication</w:t>
      </w:r>
      <w:r w:rsidR="0020362B">
        <w:t xml:space="preserve">. </w:t>
      </w:r>
      <w:r w:rsidR="00C565B4">
        <w:rPr>
          <w:lang w:val="en-GB" w:eastAsia="zh-CN"/>
        </w:rPr>
        <w:t>The beam application time in LTM</w:t>
      </w:r>
      <w:r w:rsidR="002837CF">
        <w:rPr>
          <w:lang w:val="en-GB" w:eastAsia="zh-CN"/>
        </w:rPr>
        <w:t xml:space="preserve">, </w:t>
      </w:r>
      <w:r w:rsidR="00203AFD">
        <w:rPr>
          <w:lang w:val="en-GB" w:eastAsia="zh-CN"/>
        </w:rPr>
        <w:t>compared to Rel-17,</w:t>
      </w:r>
      <w:r w:rsidR="00C565B4">
        <w:rPr>
          <w:lang w:val="en-GB" w:eastAsia="zh-CN"/>
        </w:rPr>
        <w:t xml:space="preserve"> shou</w:t>
      </w:r>
      <w:r w:rsidR="00203AFD">
        <w:rPr>
          <w:lang w:val="en-GB" w:eastAsia="zh-CN"/>
        </w:rPr>
        <w:t xml:space="preserve">ld </w:t>
      </w:r>
      <w:r w:rsidR="006D35F9">
        <w:rPr>
          <w:lang w:val="en-GB" w:eastAsia="zh-CN"/>
        </w:rPr>
        <w:t xml:space="preserve">include </w:t>
      </w:r>
      <w:r w:rsidR="00F27F87">
        <w:rPr>
          <w:lang w:val="en-GB" w:eastAsia="zh-CN"/>
        </w:rPr>
        <w:t>the time needed for RF retuning for inter-frequency cells</w:t>
      </w:r>
      <w:r w:rsidR="00BE47A5">
        <w:rPr>
          <w:lang w:val="en-GB" w:eastAsia="zh-CN"/>
        </w:rPr>
        <w:t xml:space="preserve"> </w:t>
      </w:r>
      <w:r w:rsidR="00426D22">
        <w:rPr>
          <w:lang w:val="en-GB" w:eastAsia="zh-CN"/>
        </w:rPr>
        <w:t xml:space="preserve">and </w:t>
      </w:r>
      <w:r w:rsidR="00F27F87">
        <w:rPr>
          <w:lang w:val="en-GB" w:eastAsia="zh-CN"/>
        </w:rPr>
        <w:t xml:space="preserve">application of the RRC configuration. </w:t>
      </w:r>
    </w:p>
    <w:p w14:paraId="4EA1B878" w14:textId="77777777" w:rsidR="00CF651C" w:rsidRPr="00CF651C" w:rsidRDefault="00CF651C" w:rsidP="00CF651C">
      <w:pPr>
        <w:autoSpaceDE w:val="0"/>
        <w:autoSpaceDN w:val="0"/>
        <w:adjustRightInd w:val="0"/>
        <w:spacing w:before="0" w:after="0" w:line="240" w:lineRule="auto"/>
      </w:pPr>
    </w:p>
    <w:p w14:paraId="45D16BE8" w14:textId="295099DF" w:rsidR="00855E73" w:rsidRDefault="00AA6F44" w:rsidP="00F27F87">
      <w:pPr>
        <w:rPr>
          <w:b/>
          <w:bCs/>
          <w:i/>
          <w:iCs/>
          <w:lang w:val="en-GB" w:eastAsia="zh-CN"/>
        </w:rPr>
      </w:pPr>
      <w:r w:rsidRPr="00426D22">
        <w:rPr>
          <w:b/>
          <w:bCs/>
          <w:i/>
          <w:iCs/>
          <w:lang w:val="en-GB" w:eastAsia="zh-CN"/>
        </w:rPr>
        <w:t>Proposal</w:t>
      </w:r>
      <w:r w:rsidR="006D45D6">
        <w:rPr>
          <w:b/>
          <w:bCs/>
          <w:i/>
          <w:iCs/>
          <w:lang w:val="en-GB" w:eastAsia="zh-CN"/>
        </w:rPr>
        <w:t xml:space="preserve"> 9</w:t>
      </w:r>
      <w:r w:rsidRPr="00426D22">
        <w:rPr>
          <w:b/>
          <w:bCs/>
          <w:i/>
          <w:iCs/>
          <w:lang w:val="en-GB" w:eastAsia="zh-CN"/>
        </w:rPr>
        <w:t xml:space="preserve">: When beam indication is received </w:t>
      </w:r>
      <w:r w:rsidR="001A414E" w:rsidRPr="00426D22">
        <w:rPr>
          <w:b/>
          <w:bCs/>
          <w:i/>
          <w:iCs/>
          <w:lang w:val="en-GB" w:eastAsia="zh-CN"/>
        </w:rPr>
        <w:t>together</w:t>
      </w:r>
      <w:r w:rsidRPr="00426D22">
        <w:rPr>
          <w:b/>
          <w:bCs/>
          <w:i/>
          <w:iCs/>
          <w:lang w:val="en-GB" w:eastAsia="zh-CN"/>
        </w:rPr>
        <w:t xml:space="preserve"> with TCI state </w:t>
      </w:r>
      <w:r w:rsidR="001A414E" w:rsidRPr="00426D22">
        <w:rPr>
          <w:b/>
          <w:bCs/>
          <w:i/>
          <w:iCs/>
          <w:lang w:val="en-GB" w:eastAsia="zh-CN"/>
        </w:rPr>
        <w:t>activation</w:t>
      </w:r>
      <w:r w:rsidRPr="00426D22">
        <w:rPr>
          <w:b/>
          <w:bCs/>
          <w:i/>
          <w:iCs/>
          <w:lang w:val="en-GB" w:eastAsia="zh-CN"/>
        </w:rPr>
        <w:t xml:space="preserve"> in the cell switch command, the beam application time should include the time needed for RF retuning for inter-frequency cells</w:t>
      </w:r>
      <w:r w:rsidR="00905B16" w:rsidRPr="00426D22">
        <w:rPr>
          <w:b/>
          <w:bCs/>
          <w:i/>
          <w:iCs/>
          <w:lang w:val="en-GB" w:eastAsia="zh-CN"/>
        </w:rPr>
        <w:t xml:space="preserve"> and </w:t>
      </w:r>
      <w:r w:rsidRPr="00426D22">
        <w:rPr>
          <w:b/>
          <w:bCs/>
          <w:i/>
          <w:iCs/>
          <w:lang w:val="en-GB" w:eastAsia="zh-CN"/>
        </w:rPr>
        <w:t>application of the RRC configuration</w:t>
      </w:r>
      <w:r w:rsidR="00905B16" w:rsidRPr="00426D22">
        <w:rPr>
          <w:b/>
          <w:bCs/>
          <w:i/>
          <w:iCs/>
          <w:lang w:val="en-GB" w:eastAsia="zh-CN"/>
        </w:rPr>
        <w:t>.</w:t>
      </w:r>
    </w:p>
    <w:p w14:paraId="6A11E710" w14:textId="77777777" w:rsidR="009602F4" w:rsidRPr="009602F4" w:rsidRDefault="009602F4" w:rsidP="00F27F87">
      <w:pPr>
        <w:rPr>
          <w:lang w:val="en-GB" w:eastAsia="zh-CN"/>
        </w:rPr>
      </w:pPr>
    </w:p>
    <w:p w14:paraId="05AB5766" w14:textId="52E7AFBD" w:rsidR="00EA77C6" w:rsidRPr="001355D0" w:rsidRDefault="00EA77C6" w:rsidP="00EA77C6">
      <w:pPr>
        <w:pStyle w:val="Heading2"/>
      </w:pPr>
      <w:r>
        <w:t>Preparation</w:t>
      </w:r>
      <w:r w:rsidR="0003430E">
        <w:t xml:space="preserve"> phase</w:t>
      </w:r>
    </w:p>
    <w:p w14:paraId="523783A6" w14:textId="2FD10788" w:rsidR="00EA77C6" w:rsidRDefault="00EA77C6" w:rsidP="00EA77C6">
      <w:pPr>
        <w:rPr>
          <w:szCs w:val="20"/>
        </w:rPr>
      </w:pPr>
      <w:r>
        <w:t>I</w:t>
      </w:r>
      <w:r w:rsidR="0003430E">
        <w:t xml:space="preserve">n RAN1 #111, RAN1 agreed to support </w:t>
      </w:r>
      <w:r w:rsidR="0003430E" w:rsidRPr="0003430E">
        <w:t>DL synchronization for candidate cell(s) based on at least SSB before cell switch command</w:t>
      </w:r>
      <w:r w:rsidR="0003430E">
        <w:t xml:space="preserve">. </w:t>
      </w:r>
      <w:r>
        <w:rPr>
          <w:szCs w:val="20"/>
        </w:rPr>
        <w:t>Considering that DL synchronization is anyway required for the UE to perform measurement on the candidate cell, satisfying this requirement should not significantly increase UE complexity under the reasonable assumption that LTM is performed only on a target cell that has previously been measured and reported by the UE. It should also be feasible for inter-frequency candidate cells if such cells have been measured and reported by the UE.</w:t>
      </w:r>
      <w:r w:rsidR="00464D99">
        <w:rPr>
          <w:szCs w:val="20"/>
        </w:rPr>
        <w:t xml:space="preserve"> Regarding UE behavior, we think </w:t>
      </w:r>
      <w:r w:rsidR="006C0285">
        <w:rPr>
          <w:szCs w:val="20"/>
        </w:rPr>
        <w:t>synchronization</w:t>
      </w:r>
      <w:r w:rsidR="00464D99">
        <w:rPr>
          <w:szCs w:val="20"/>
        </w:rPr>
        <w:t xml:space="preserve"> </w:t>
      </w:r>
      <w:r w:rsidR="006C0285">
        <w:rPr>
          <w:szCs w:val="20"/>
        </w:rPr>
        <w:t xml:space="preserve">can </w:t>
      </w:r>
      <w:r w:rsidR="003D534F">
        <w:rPr>
          <w:szCs w:val="20"/>
        </w:rPr>
        <w:t>be used</w:t>
      </w:r>
      <w:r w:rsidR="00464D99">
        <w:rPr>
          <w:szCs w:val="20"/>
        </w:rPr>
        <w:t xml:space="preserve"> to </w:t>
      </w:r>
      <w:r w:rsidR="001073D1">
        <w:rPr>
          <w:szCs w:val="20"/>
        </w:rPr>
        <w:t>establish and maintain frame/symbol boundary</w:t>
      </w:r>
      <w:r w:rsidR="00A86C6C">
        <w:rPr>
          <w:szCs w:val="20"/>
        </w:rPr>
        <w:t xml:space="preserve">. Fine </w:t>
      </w:r>
      <w:r w:rsidR="00B85DAE">
        <w:rPr>
          <w:szCs w:val="20"/>
        </w:rPr>
        <w:t>synchronization</w:t>
      </w:r>
      <w:r w:rsidR="00A86C6C">
        <w:rPr>
          <w:szCs w:val="20"/>
        </w:rPr>
        <w:t xml:space="preserve"> (e.g., </w:t>
      </w:r>
      <w:r w:rsidR="00D40626">
        <w:rPr>
          <w:szCs w:val="20"/>
        </w:rPr>
        <w:t xml:space="preserve">using </w:t>
      </w:r>
      <w:r w:rsidR="003A520C">
        <w:rPr>
          <w:szCs w:val="20"/>
        </w:rPr>
        <w:t xml:space="preserve">the TRS) for the purpose of PDCCH/PDSCH </w:t>
      </w:r>
      <w:r w:rsidR="00A6284A">
        <w:rPr>
          <w:szCs w:val="20"/>
        </w:rPr>
        <w:t xml:space="preserve">reception can be achieved after </w:t>
      </w:r>
      <w:r w:rsidR="006C0285">
        <w:rPr>
          <w:szCs w:val="20"/>
        </w:rPr>
        <w:t>activation</w:t>
      </w:r>
      <w:r w:rsidR="00A6284A">
        <w:rPr>
          <w:szCs w:val="20"/>
        </w:rPr>
        <w:t xml:space="preserve"> of </w:t>
      </w:r>
      <w:r w:rsidR="00281F7E">
        <w:rPr>
          <w:szCs w:val="20"/>
        </w:rPr>
        <w:t xml:space="preserve">the corresponding </w:t>
      </w:r>
      <w:r w:rsidR="00A6284A">
        <w:rPr>
          <w:szCs w:val="20"/>
        </w:rPr>
        <w:t>TCI state(s).</w:t>
      </w:r>
    </w:p>
    <w:p w14:paraId="36C24A67" w14:textId="266ABE1B" w:rsidR="00EA77C6" w:rsidRDefault="00EA77C6" w:rsidP="00EA77C6">
      <w:pPr>
        <w:rPr>
          <w:b/>
          <w:bCs/>
          <w:i/>
          <w:iCs/>
          <w:szCs w:val="20"/>
        </w:rPr>
      </w:pPr>
      <w:r w:rsidRPr="000A1969">
        <w:rPr>
          <w:b/>
          <w:bCs/>
          <w:i/>
          <w:iCs/>
          <w:szCs w:val="20"/>
        </w:rPr>
        <w:t>Proposal</w:t>
      </w:r>
      <w:r w:rsidR="00EC3EE6">
        <w:rPr>
          <w:b/>
          <w:bCs/>
          <w:i/>
          <w:iCs/>
          <w:szCs w:val="20"/>
        </w:rPr>
        <w:t xml:space="preserve"> 10</w:t>
      </w:r>
      <w:r w:rsidRPr="000A1969">
        <w:rPr>
          <w:b/>
          <w:bCs/>
          <w:i/>
          <w:iCs/>
          <w:szCs w:val="20"/>
        </w:rPr>
        <w:t xml:space="preserve">: Support DL synchronization </w:t>
      </w:r>
      <w:r w:rsidR="006B54FB">
        <w:rPr>
          <w:b/>
          <w:bCs/>
          <w:i/>
          <w:iCs/>
          <w:szCs w:val="20"/>
        </w:rPr>
        <w:t xml:space="preserve">(symbol/frame boundary </w:t>
      </w:r>
      <w:r w:rsidR="00963B09">
        <w:rPr>
          <w:b/>
          <w:bCs/>
          <w:i/>
          <w:iCs/>
          <w:szCs w:val="20"/>
        </w:rPr>
        <w:t xml:space="preserve">detection using SSB) </w:t>
      </w:r>
      <w:r>
        <w:rPr>
          <w:b/>
          <w:bCs/>
          <w:i/>
          <w:iCs/>
          <w:szCs w:val="20"/>
        </w:rPr>
        <w:t>before reception of cell switch for</w:t>
      </w:r>
      <w:r w:rsidRPr="000A1969">
        <w:rPr>
          <w:b/>
          <w:bCs/>
          <w:i/>
          <w:iCs/>
          <w:szCs w:val="20"/>
        </w:rPr>
        <w:t xml:space="preserve"> both intra-frequency and inter-frequency candidate cell(s).</w:t>
      </w:r>
    </w:p>
    <w:p w14:paraId="194DC6F1" w14:textId="3B87B080" w:rsidR="00075827" w:rsidRDefault="00963B09" w:rsidP="00BF7815">
      <w:pPr>
        <w:rPr>
          <w:b/>
          <w:bCs/>
          <w:i/>
          <w:iCs/>
          <w:szCs w:val="20"/>
        </w:rPr>
      </w:pPr>
      <w:r>
        <w:rPr>
          <w:b/>
          <w:bCs/>
          <w:i/>
          <w:iCs/>
          <w:szCs w:val="20"/>
        </w:rPr>
        <w:t>Proposal</w:t>
      </w:r>
      <w:r w:rsidR="00EC3EE6">
        <w:rPr>
          <w:b/>
          <w:bCs/>
          <w:i/>
          <w:iCs/>
          <w:szCs w:val="20"/>
        </w:rPr>
        <w:t xml:space="preserve"> 11</w:t>
      </w:r>
      <w:r>
        <w:rPr>
          <w:b/>
          <w:bCs/>
          <w:i/>
          <w:iCs/>
          <w:szCs w:val="20"/>
        </w:rPr>
        <w:t>: Support fine</w:t>
      </w:r>
      <w:r w:rsidR="004642A8">
        <w:rPr>
          <w:b/>
          <w:bCs/>
          <w:i/>
          <w:iCs/>
          <w:szCs w:val="20"/>
        </w:rPr>
        <w:t xml:space="preserve"> </w:t>
      </w:r>
      <w:r w:rsidR="004642A8" w:rsidRPr="004642A8">
        <w:rPr>
          <w:b/>
          <w:bCs/>
          <w:i/>
          <w:iCs/>
          <w:szCs w:val="20"/>
        </w:rPr>
        <w:t>synchronization with candidate cells for PDSCH/PDCCH reception</w:t>
      </w:r>
      <w:r w:rsidR="004642A8">
        <w:rPr>
          <w:b/>
          <w:bCs/>
          <w:i/>
          <w:iCs/>
          <w:szCs w:val="20"/>
        </w:rPr>
        <w:t xml:space="preserve"> after TCI state activation.</w:t>
      </w:r>
    </w:p>
    <w:p w14:paraId="406349DA" w14:textId="77777777" w:rsidR="00D2004B" w:rsidRPr="00D2004B" w:rsidRDefault="00D2004B" w:rsidP="00BF7815">
      <w:pPr>
        <w:rPr>
          <w:szCs w:val="20"/>
        </w:rPr>
      </w:pPr>
    </w:p>
    <w:p w14:paraId="19B42220" w14:textId="2AA2B0A7" w:rsidR="00D54D58" w:rsidRDefault="00D54D58" w:rsidP="00D54D58">
      <w:pPr>
        <w:pStyle w:val="Heading2"/>
      </w:pPr>
      <w:r w:rsidRPr="00D54D58">
        <w:t>Beam failure recovery enhancements</w:t>
      </w:r>
    </w:p>
    <w:p w14:paraId="25F14164" w14:textId="3F778F36" w:rsidR="009D2259" w:rsidRDefault="0008484B" w:rsidP="0014579E">
      <w:pPr>
        <w:rPr>
          <w:lang w:val="en-GB" w:eastAsia="zh-CN"/>
        </w:rPr>
      </w:pPr>
      <w:r>
        <w:rPr>
          <w:lang w:val="en-GB" w:eastAsia="zh-CN"/>
        </w:rPr>
        <w:t>When LTM is used, the</w:t>
      </w:r>
      <w:r w:rsidR="009D2259">
        <w:rPr>
          <w:lang w:val="en-GB" w:eastAsia="zh-CN"/>
        </w:rPr>
        <w:t xml:space="preserve"> UE can </w:t>
      </w:r>
      <w:r w:rsidR="002742C3">
        <w:rPr>
          <w:lang w:val="en-GB" w:eastAsia="zh-CN"/>
        </w:rPr>
        <w:t xml:space="preserve">be dynamically indicated (with a MAC CE) to </w:t>
      </w:r>
      <w:r w:rsidR="00F603C1">
        <w:rPr>
          <w:lang w:val="en-GB" w:eastAsia="zh-CN"/>
        </w:rPr>
        <w:t>perform change of serving cell</w:t>
      </w:r>
      <w:r w:rsidR="002742C3">
        <w:rPr>
          <w:lang w:val="en-GB" w:eastAsia="zh-CN"/>
        </w:rPr>
        <w:t>.</w:t>
      </w:r>
      <w:r w:rsidR="00F603C1">
        <w:rPr>
          <w:lang w:val="en-GB" w:eastAsia="zh-CN"/>
        </w:rPr>
        <w:t xml:space="preserve"> This means that the network is prepared to allocate resources for that UE without RRC reconfiguration from any serving cell within the </w:t>
      </w:r>
      <w:r w:rsidR="00FE1DC0">
        <w:rPr>
          <w:lang w:val="en-GB" w:eastAsia="zh-CN"/>
        </w:rPr>
        <w:t>LTM mobility</w:t>
      </w:r>
      <w:r w:rsidR="00F603C1">
        <w:rPr>
          <w:lang w:val="en-GB" w:eastAsia="zh-CN"/>
        </w:rPr>
        <w:t xml:space="preserve"> area. In case of beam failure detection, this </w:t>
      </w:r>
      <w:r w:rsidR="00E078AC">
        <w:rPr>
          <w:lang w:val="en-GB" w:eastAsia="zh-CN"/>
        </w:rPr>
        <w:t>opens</w:t>
      </w:r>
      <w:r w:rsidR="00F603C1">
        <w:rPr>
          <w:lang w:val="en-GB" w:eastAsia="zh-CN"/>
        </w:rPr>
        <w:t xml:space="preserve"> possibility of recovering beam for PDCCH from a non-serving cell to avoid radio link failure when </w:t>
      </w:r>
      <w:r w:rsidR="00871327">
        <w:rPr>
          <w:lang w:val="en-GB" w:eastAsia="zh-CN"/>
        </w:rPr>
        <w:t>no beam from the serving cell can be properly received, or to select a better beam. This enhancement would significantly increase robustness of the connection.</w:t>
      </w:r>
      <w:r w:rsidR="00F603C1">
        <w:rPr>
          <w:lang w:val="en-GB" w:eastAsia="zh-CN"/>
        </w:rPr>
        <w:t xml:space="preserve"> </w:t>
      </w:r>
    </w:p>
    <w:p w14:paraId="79F6EFAA" w14:textId="3852CEA3" w:rsidR="00AC3CA4" w:rsidRDefault="00871327" w:rsidP="0014579E">
      <w:pPr>
        <w:rPr>
          <w:b/>
          <w:bCs/>
          <w:i/>
          <w:iCs/>
          <w:lang w:val="en-GB" w:eastAsia="zh-CN"/>
        </w:rPr>
      </w:pPr>
      <w:r w:rsidRPr="00871327">
        <w:rPr>
          <w:b/>
          <w:bCs/>
          <w:i/>
          <w:iCs/>
          <w:lang w:val="en-GB" w:eastAsia="zh-CN"/>
        </w:rPr>
        <w:t>Proposal</w:t>
      </w:r>
      <w:r w:rsidR="00EC3EE6">
        <w:rPr>
          <w:b/>
          <w:bCs/>
          <w:i/>
          <w:iCs/>
          <w:lang w:val="en-GB" w:eastAsia="zh-CN"/>
        </w:rPr>
        <w:t xml:space="preserve"> 12</w:t>
      </w:r>
      <w:r w:rsidRPr="00871327">
        <w:rPr>
          <w:b/>
          <w:bCs/>
          <w:i/>
          <w:iCs/>
          <w:lang w:val="en-GB" w:eastAsia="zh-CN"/>
        </w:rPr>
        <w:t>: Support beam failure recovery on resources of non-serving cell.</w:t>
      </w:r>
    </w:p>
    <w:p w14:paraId="1AEF5792" w14:textId="77777777" w:rsidR="001962EE" w:rsidRPr="001962EE" w:rsidRDefault="001962EE" w:rsidP="0014579E">
      <w:pPr>
        <w:rPr>
          <w:lang w:val="en-GB" w:eastAsia="zh-CN"/>
        </w:rPr>
      </w:pPr>
    </w:p>
    <w:p w14:paraId="6F7D828B" w14:textId="2A810370" w:rsidR="00E078AC" w:rsidRDefault="00E078AC" w:rsidP="00E078AC">
      <w:pPr>
        <w:pStyle w:val="Heading1"/>
      </w:pPr>
      <w:r>
        <w:t>Conclusion</w:t>
      </w:r>
    </w:p>
    <w:p w14:paraId="2BF7FD98" w14:textId="5F8EB4A5" w:rsidR="00CE471A" w:rsidRDefault="00E078AC" w:rsidP="00244B52">
      <w:r w:rsidRPr="0034330B">
        <w:t xml:space="preserve">This contribution </w:t>
      </w:r>
      <w:r>
        <w:t xml:space="preserve">proposed the following L1 </w:t>
      </w:r>
      <w:r w:rsidRPr="0034330B">
        <w:t xml:space="preserve">enhancements </w:t>
      </w:r>
      <w:r w:rsidR="00FE1DC0">
        <w:t>to</w:t>
      </w:r>
      <w:r w:rsidR="00FE1DC0" w:rsidRPr="0034330B">
        <w:t xml:space="preserve"> suppo</w:t>
      </w:r>
      <w:r w:rsidR="00FE1DC0">
        <w:t>rt</w:t>
      </w:r>
      <w:r>
        <w:t xml:space="preserve"> </w:t>
      </w:r>
      <w:r w:rsidR="00BF2EDD">
        <w:t>L1/L2 triggered mobility</w:t>
      </w:r>
      <w:r w:rsidR="00AD38F2">
        <w:t>:</w:t>
      </w:r>
    </w:p>
    <w:p w14:paraId="06FCAA7B" w14:textId="77777777" w:rsidR="003D4750" w:rsidRDefault="003D4750" w:rsidP="00244B52"/>
    <w:p w14:paraId="06AD9086" w14:textId="77777777" w:rsidR="003D4750" w:rsidRDefault="003D4750" w:rsidP="003D4750">
      <w:r>
        <w:rPr>
          <w:b/>
          <w:bCs/>
          <w:i/>
          <w:iCs/>
        </w:rPr>
        <w:lastRenderedPageBreak/>
        <w:t>Proposal 1: A subset of the configured candidate SSBs/cells are activated for LTM.</w:t>
      </w:r>
    </w:p>
    <w:p w14:paraId="4B8E29D7" w14:textId="45FC1305" w:rsidR="003D4750" w:rsidRPr="009B50B0" w:rsidRDefault="003D4750" w:rsidP="003D4750">
      <w:pPr>
        <w:rPr>
          <w:b/>
          <w:bCs/>
          <w:i/>
          <w:iCs/>
        </w:rPr>
      </w:pPr>
      <w:r w:rsidRPr="009B50B0">
        <w:rPr>
          <w:b/>
          <w:bCs/>
          <w:i/>
          <w:iCs/>
        </w:rPr>
        <w:t xml:space="preserve">Proposal </w:t>
      </w:r>
      <w:r>
        <w:rPr>
          <w:b/>
          <w:bCs/>
          <w:i/>
          <w:iCs/>
        </w:rPr>
        <w:t>2</w:t>
      </w:r>
      <w:r w:rsidRPr="009B50B0">
        <w:rPr>
          <w:b/>
          <w:bCs/>
          <w:i/>
          <w:iCs/>
        </w:rPr>
        <w:t xml:space="preserve">: Support </w:t>
      </w:r>
      <w:r w:rsidR="00643315">
        <w:rPr>
          <w:b/>
          <w:bCs/>
          <w:i/>
          <w:iCs/>
        </w:rPr>
        <w:t xml:space="preserve">periodic </w:t>
      </w:r>
      <w:r w:rsidRPr="009B50B0">
        <w:rPr>
          <w:b/>
          <w:bCs/>
          <w:i/>
          <w:iCs/>
        </w:rPr>
        <w:t xml:space="preserve">reporting of strongest detected SSB resources in </w:t>
      </w:r>
      <w:r>
        <w:rPr>
          <w:b/>
          <w:bCs/>
          <w:i/>
          <w:iCs/>
        </w:rPr>
        <w:t xml:space="preserve">a </w:t>
      </w:r>
      <w:r w:rsidRPr="009B50B0">
        <w:rPr>
          <w:b/>
          <w:bCs/>
          <w:i/>
          <w:iCs/>
        </w:rPr>
        <w:t>MAC CE.</w:t>
      </w:r>
    </w:p>
    <w:p w14:paraId="5E7D37A2" w14:textId="77777777" w:rsidR="003D4750" w:rsidRPr="006C4AE1" w:rsidRDefault="003D4750" w:rsidP="003D4750">
      <w:pPr>
        <w:rPr>
          <w:b/>
          <w:bCs/>
          <w:i/>
          <w:iCs/>
        </w:rPr>
      </w:pPr>
      <w:r w:rsidRPr="006C4AE1">
        <w:rPr>
          <w:b/>
          <w:bCs/>
          <w:i/>
          <w:iCs/>
        </w:rPr>
        <w:t>Proposal 3: Confirm the working assumption:</w:t>
      </w:r>
    </w:p>
    <w:p w14:paraId="04CC1D31" w14:textId="77777777" w:rsidR="003D4750" w:rsidRPr="006C4AE1" w:rsidRDefault="003D4750" w:rsidP="003D4750">
      <w:pPr>
        <w:pStyle w:val="ListParagraph"/>
        <w:numPr>
          <w:ilvl w:val="0"/>
          <w:numId w:val="19"/>
        </w:numPr>
        <w:overflowPunct w:val="0"/>
        <w:autoSpaceDE w:val="0"/>
        <w:autoSpaceDN w:val="0"/>
        <w:adjustRightInd w:val="0"/>
        <w:spacing w:before="0" w:after="180"/>
        <w:contextualSpacing/>
        <w:textAlignment w:val="baseline"/>
        <w:rPr>
          <w:rFonts w:ascii="Times New Roman" w:hAnsi="Times New Roman" w:cs="Times New Roman"/>
          <w:b/>
          <w:bCs/>
          <w:i/>
          <w:iCs/>
          <w:sz w:val="20"/>
          <w:szCs w:val="20"/>
        </w:rPr>
      </w:pPr>
      <w:r w:rsidRPr="006C4AE1">
        <w:rPr>
          <w:rFonts w:ascii="Times New Roman" w:hAnsi="Times New Roman" w:cs="Times New Roman"/>
          <w:b/>
          <w:bCs/>
          <w:i/>
          <w:iCs/>
          <w:sz w:val="20"/>
          <w:szCs w:val="20"/>
        </w:rPr>
        <w:t>For the beam selection for SSB based L1-RSRP measurement report,</w:t>
      </w:r>
    </w:p>
    <w:p w14:paraId="2588A463" w14:textId="77777777" w:rsidR="003D4750" w:rsidRPr="006C4AE1" w:rsidRDefault="003D4750" w:rsidP="003D4750">
      <w:pPr>
        <w:pStyle w:val="ListParagraph"/>
        <w:numPr>
          <w:ilvl w:val="1"/>
          <w:numId w:val="19"/>
        </w:numPr>
        <w:overflowPunct w:val="0"/>
        <w:autoSpaceDE w:val="0"/>
        <w:autoSpaceDN w:val="0"/>
        <w:adjustRightInd w:val="0"/>
        <w:spacing w:before="0" w:after="180"/>
        <w:contextualSpacing/>
        <w:textAlignment w:val="baseline"/>
        <w:rPr>
          <w:rFonts w:ascii="Times New Roman" w:hAnsi="Times New Roman" w:cs="Times New Roman"/>
          <w:b/>
          <w:bCs/>
          <w:i/>
          <w:iCs/>
          <w:sz w:val="20"/>
          <w:szCs w:val="20"/>
        </w:rPr>
      </w:pPr>
      <w:r w:rsidRPr="006C4AE1">
        <w:rPr>
          <w:rFonts w:ascii="Times New Roman" w:hAnsi="Times New Roman" w:cs="Times New Roman"/>
          <w:b/>
          <w:bCs/>
          <w:i/>
          <w:iCs/>
          <w:sz w:val="20"/>
          <w:szCs w:val="20"/>
        </w:rPr>
        <w:t xml:space="preserve">For the value of M, L </w:t>
      </w:r>
    </w:p>
    <w:p w14:paraId="06173DAA" w14:textId="77777777" w:rsidR="003D4750" w:rsidRPr="006C4AE1" w:rsidRDefault="003D4750" w:rsidP="003D4750">
      <w:pPr>
        <w:pStyle w:val="ListParagraph"/>
        <w:numPr>
          <w:ilvl w:val="2"/>
          <w:numId w:val="19"/>
        </w:numPr>
        <w:overflowPunct w:val="0"/>
        <w:autoSpaceDE w:val="0"/>
        <w:autoSpaceDN w:val="0"/>
        <w:adjustRightInd w:val="0"/>
        <w:spacing w:before="0" w:after="180"/>
        <w:contextualSpacing/>
        <w:textAlignment w:val="baseline"/>
        <w:rPr>
          <w:rFonts w:ascii="Times New Roman" w:hAnsi="Times New Roman" w:cs="Times New Roman"/>
          <w:b/>
          <w:bCs/>
          <w:i/>
          <w:iCs/>
          <w:sz w:val="20"/>
          <w:szCs w:val="20"/>
        </w:rPr>
      </w:pPr>
      <w:r w:rsidRPr="006C4AE1">
        <w:rPr>
          <w:rFonts w:ascii="Times New Roman" w:hAnsi="Times New Roman" w:cs="Times New Roman"/>
          <w:b/>
          <w:bCs/>
          <w:i/>
          <w:iCs/>
          <w:sz w:val="20"/>
          <w:szCs w:val="20"/>
        </w:rPr>
        <w:t xml:space="preserve">the RRC configured candidate values are: </w:t>
      </w:r>
    </w:p>
    <w:p w14:paraId="44A5521D" w14:textId="77777777" w:rsidR="003D4750" w:rsidRPr="006C4AE1" w:rsidRDefault="003D4750" w:rsidP="003D4750">
      <w:pPr>
        <w:pStyle w:val="ListParagraph"/>
        <w:numPr>
          <w:ilvl w:val="3"/>
          <w:numId w:val="19"/>
        </w:numPr>
        <w:overflowPunct w:val="0"/>
        <w:autoSpaceDE w:val="0"/>
        <w:autoSpaceDN w:val="0"/>
        <w:adjustRightInd w:val="0"/>
        <w:spacing w:before="0" w:after="180"/>
        <w:contextualSpacing/>
        <w:textAlignment w:val="baseline"/>
        <w:rPr>
          <w:rFonts w:ascii="Times New Roman" w:hAnsi="Times New Roman" w:cs="Times New Roman"/>
          <w:b/>
          <w:bCs/>
          <w:i/>
          <w:iCs/>
          <w:sz w:val="20"/>
          <w:szCs w:val="20"/>
        </w:rPr>
      </w:pPr>
      <w:r w:rsidRPr="006C4AE1">
        <w:rPr>
          <w:rFonts w:ascii="Times New Roman" w:hAnsi="Times New Roman" w:cs="Times New Roman"/>
          <w:b/>
          <w:bCs/>
          <w:i/>
          <w:iCs/>
          <w:sz w:val="20"/>
          <w:szCs w:val="20"/>
        </w:rPr>
        <w:t>M = 1, 2, 3, 4</w:t>
      </w:r>
    </w:p>
    <w:p w14:paraId="154BF496" w14:textId="77777777" w:rsidR="003D4750" w:rsidRPr="006C4AE1" w:rsidRDefault="003D4750" w:rsidP="003D4750">
      <w:pPr>
        <w:pStyle w:val="ListParagraph"/>
        <w:numPr>
          <w:ilvl w:val="3"/>
          <w:numId w:val="19"/>
        </w:numPr>
        <w:overflowPunct w:val="0"/>
        <w:autoSpaceDE w:val="0"/>
        <w:autoSpaceDN w:val="0"/>
        <w:adjustRightInd w:val="0"/>
        <w:spacing w:before="0" w:after="180"/>
        <w:contextualSpacing/>
        <w:textAlignment w:val="baseline"/>
        <w:rPr>
          <w:rFonts w:ascii="Times New Roman" w:hAnsi="Times New Roman" w:cs="Times New Roman"/>
          <w:b/>
          <w:bCs/>
          <w:i/>
          <w:iCs/>
          <w:sz w:val="20"/>
          <w:szCs w:val="20"/>
        </w:rPr>
      </w:pPr>
      <w:r w:rsidRPr="006C4AE1">
        <w:rPr>
          <w:rFonts w:ascii="Times New Roman" w:hAnsi="Times New Roman" w:cs="Times New Roman"/>
          <w:b/>
          <w:bCs/>
          <w:i/>
          <w:iCs/>
          <w:sz w:val="20"/>
          <w:szCs w:val="20"/>
        </w:rPr>
        <w:t>L = [1], 2, 3, 4</w:t>
      </w:r>
    </w:p>
    <w:p w14:paraId="1DF2CE00" w14:textId="77777777" w:rsidR="003D4750" w:rsidRPr="006C4AE1" w:rsidRDefault="003D4750" w:rsidP="003D4750">
      <w:pPr>
        <w:pStyle w:val="ListParagraph"/>
        <w:numPr>
          <w:ilvl w:val="2"/>
          <w:numId w:val="19"/>
        </w:numPr>
        <w:overflowPunct w:val="0"/>
        <w:autoSpaceDE w:val="0"/>
        <w:autoSpaceDN w:val="0"/>
        <w:adjustRightInd w:val="0"/>
        <w:spacing w:before="0" w:after="180"/>
        <w:contextualSpacing/>
        <w:textAlignment w:val="baseline"/>
        <w:rPr>
          <w:rFonts w:ascii="Times New Roman" w:hAnsi="Times New Roman" w:cs="Times New Roman"/>
          <w:b/>
          <w:bCs/>
          <w:i/>
          <w:iCs/>
          <w:color w:val="FF0000"/>
          <w:sz w:val="20"/>
          <w:szCs w:val="20"/>
        </w:rPr>
      </w:pPr>
      <w:r w:rsidRPr="006C4AE1">
        <w:rPr>
          <w:rFonts w:ascii="Times New Roman" w:hAnsi="Times New Roman" w:cs="Times New Roman"/>
          <w:b/>
          <w:bCs/>
          <w:i/>
          <w:iCs/>
          <w:color w:val="FF0000"/>
          <w:sz w:val="20"/>
          <w:szCs w:val="20"/>
        </w:rPr>
        <w:t>Note: the maximum value of M*L and combination of M and L is up to UE capability</w:t>
      </w:r>
    </w:p>
    <w:p w14:paraId="20907AB3" w14:textId="77777777" w:rsidR="003D4750" w:rsidRPr="006C4AE1" w:rsidRDefault="003D4750" w:rsidP="003D4750">
      <w:pPr>
        <w:tabs>
          <w:tab w:val="left" w:pos="360"/>
        </w:tabs>
        <w:snapToGrid w:val="0"/>
        <w:spacing w:before="0" w:after="0"/>
        <w:jc w:val="both"/>
        <w:rPr>
          <w:rFonts w:cs="Times New Roman"/>
          <w:b/>
          <w:bCs/>
          <w:i/>
          <w:iCs/>
          <w:szCs w:val="20"/>
          <w:lang w:eastAsia="zh-CN"/>
        </w:rPr>
      </w:pPr>
      <w:r w:rsidRPr="006C4AE1">
        <w:rPr>
          <w:b/>
          <w:bCs/>
          <w:i/>
          <w:iCs/>
        </w:rPr>
        <w:t>Proposal</w:t>
      </w:r>
      <w:r>
        <w:rPr>
          <w:b/>
          <w:bCs/>
          <w:i/>
          <w:iCs/>
        </w:rPr>
        <w:t xml:space="preserve"> 4</w:t>
      </w:r>
      <w:r w:rsidRPr="006C4AE1">
        <w:rPr>
          <w:b/>
          <w:bCs/>
          <w:i/>
          <w:iCs/>
        </w:rPr>
        <w:t xml:space="preserve">: </w:t>
      </w:r>
      <w:r w:rsidRPr="006C4AE1">
        <w:rPr>
          <w:rFonts w:cs="Times New Roman"/>
          <w:b/>
          <w:bCs/>
          <w:i/>
          <w:iCs/>
          <w:szCs w:val="20"/>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1AF6BC96" w14:textId="18227057" w:rsidR="003D4750" w:rsidRPr="003D4750" w:rsidRDefault="003D4750" w:rsidP="00244B52">
      <w:pPr>
        <w:pStyle w:val="ListParagraph"/>
        <w:numPr>
          <w:ilvl w:val="0"/>
          <w:numId w:val="29"/>
        </w:numPr>
        <w:tabs>
          <w:tab w:val="left" w:pos="360"/>
        </w:tabs>
        <w:snapToGrid w:val="0"/>
        <w:spacing w:before="0" w:after="100" w:afterAutospacing="1"/>
        <w:jc w:val="both"/>
        <w:rPr>
          <w:rFonts w:ascii="Times New Roman" w:eastAsiaTheme="minorEastAsia" w:hAnsi="Times New Roman" w:cs="Times New Roman"/>
          <w:b/>
          <w:bCs/>
          <w:i/>
          <w:iCs/>
          <w:sz w:val="20"/>
          <w:szCs w:val="20"/>
          <w:lang w:eastAsia="zh-CN"/>
        </w:rPr>
      </w:pPr>
      <w:r w:rsidRPr="006C4AE1">
        <w:rPr>
          <w:rFonts w:ascii="Times New Roman" w:eastAsiaTheme="minorEastAsia" w:hAnsi="Times New Roman" w:cs="Times New Roman"/>
          <w:b/>
          <w:bCs/>
          <w:i/>
          <w:iCs/>
          <w:sz w:val="20"/>
          <w:szCs w:val="20"/>
          <w:lang w:eastAsia="zh-CN"/>
        </w:rPr>
        <w:t>A beam to apply absolute L1-RSRP is chosen among M *L beams and the differential L1-RSRP is applied to M*L-1 beams</w:t>
      </w:r>
    </w:p>
    <w:p w14:paraId="5593D3CC" w14:textId="77777777" w:rsidR="003D4750" w:rsidRDefault="003D4750" w:rsidP="003D4750">
      <w:pPr>
        <w:rPr>
          <w:b/>
          <w:bCs/>
          <w:i/>
          <w:iCs/>
        </w:rPr>
      </w:pPr>
      <w:r w:rsidRPr="00E35A79">
        <w:rPr>
          <w:b/>
          <w:bCs/>
          <w:i/>
          <w:iCs/>
        </w:rPr>
        <w:t>Proposal</w:t>
      </w:r>
      <w:r>
        <w:rPr>
          <w:b/>
          <w:bCs/>
          <w:i/>
          <w:iCs/>
        </w:rPr>
        <w:t xml:space="preserve"> 5</w:t>
      </w:r>
      <w:r w:rsidRPr="00E35A79">
        <w:rPr>
          <w:b/>
          <w:bCs/>
          <w:i/>
          <w:iCs/>
        </w:rPr>
        <w:t>: Scenario 1 (</w:t>
      </w:r>
      <w:r>
        <w:rPr>
          <w:b/>
          <w:bCs/>
          <w:i/>
          <w:iCs/>
        </w:rPr>
        <w:t>b</w:t>
      </w:r>
      <w:r w:rsidRPr="00E35A79">
        <w:rPr>
          <w:b/>
          <w:bCs/>
          <w:i/>
          <w:iCs/>
        </w:rPr>
        <w:t xml:space="preserve">eam indication before cell switch command) is supported </w:t>
      </w:r>
      <w:r>
        <w:rPr>
          <w:b/>
          <w:bCs/>
          <w:i/>
          <w:iCs/>
        </w:rPr>
        <w:t>only if</w:t>
      </w:r>
      <w:r w:rsidRPr="00E35A79">
        <w:rPr>
          <w:b/>
          <w:bCs/>
          <w:i/>
          <w:iCs/>
        </w:rPr>
        <w:t xml:space="preserve"> ICBM is</w:t>
      </w:r>
      <w:r>
        <w:rPr>
          <w:b/>
          <w:bCs/>
          <w:i/>
          <w:iCs/>
        </w:rPr>
        <w:t xml:space="preserve"> </w:t>
      </w:r>
      <w:r w:rsidRPr="00E35A79">
        <w:rPr>
          <w:b/>
          <w:bCs/>
          <w:i/>
          <w:iCs/>
        </w:rPr>
        <w:t>configured.</w:t>
      </w:r>
    </w:p>
    <w:p w14:paraId="23310F6E" w14:textId="77777777" w:rsidR="003D4750" w:rsidRPr="00E35A79" w:rsidRDefault="003D4750" w:rsidP="003D4750">
      <w:pPr>
        <w:rPr>
          <w:b/>
          <w:bCs/>
          <w:i/>
          <w:iCs/>
        </w:rPr>
      </w:pPr>
      <w:r>
        <w:rPr>
          <w:b/>
          <w:bCs/>
          <w:i/>
          <w:iCs/>
        </w:rPr>
        <w:t>Proposal 6: Simultaneous operation of ICBM and LTM is supported with independent configuration and operation (e.g., separate TCI state pools).</w:t>
      </w:r>
    </w:p>
    <w:p w14:paraId="2C29AC07" w14:textId="77777777" w:rsidR="003D4750" w:rsidRDefault="003D4750" w:rsidP="003D4750">
      <w:pPr>
        <w:rPr>
          <w:b/>
          <w:bCs/>
          <w:i/>
          <w:iCs/>
        </w:rPr>
      </w:pPr>
      <w:r w:rsidRPr="00E35A79">
        <w:rPr>
          <w:b/>
          <w:bCs/>
          <w:i/>
          <w:iCs/>
        </w:rPr>
        <w:t>Proposal</w:t>
      </w:r>
      <w:r>
        <w:rPr>
          <w:b/>
          <w:bCs/>
          <w:i/>
          <w:iCs/>
        </w:rPr>
        <w:t xml:space="preserve"> 7</w:t>
      </w:r>
      <w:r w:rsidRPr="00E35A79">
        <w:rPr>
          <w:b/>
          <w:bCs/>
          <w:i/>
          <w:iCs/>
        </w:rPr>
        <w:t>: TCI state activation is supported for candidate cells.</w:t>
      </w:r>
    </w:p>
    <w:p w14:paraId="55B963CE" w14:textId="77777777" w:rsidR="003D4750" w:rsidRDefault="003D4750" w:rsidP="003D4750">
      <w:pPr>
        <w:rPr>
          <w:b/>
          <w:bCs/>
          <w:i/>
          <w:iCs/>
        </w:rPr>
      </w:pPr>
      <w:r>
        <w:rPr>
          <w:b/>
          <w:bCs/>
          <w:i/>
          <w:iCs/>
        </w:rPr>
        <w:t>Proposal 8: To indicate TCI states for multiple target cells, existing mechanisms are reused.</w:t>
      </w:r>
    </w:p>
    <w:p w14:paraId="34FDD2A1" w14:textId="77777777" w:rsidR="003D4750" w:rsidRPr="00426D22" w:rsidRDefault="003D4750" w:rsidP="003D4750">
      <w:pPr>
        <w:rPr>
          <w:b/>
          <w:bCs/>
          <w:i/>
          <w:iCs/>
          <w:lang w:val="en-GB" w:eastAsia="zh-CN"/>
        </w:rPr>
      </w:pPr>
      <w:r w:rsidRPr="00426D22">
        <w:rPr>
          <w:b/>
          <w:bCs/>
          <w:i/>
          <w:iCs/>
          <w:lang w:val="en-GB" w:eastAsia="zh-CN"/>
        </w:rPr>
        <w:t>Proposal</w:t>
      </w:r>
      <w:r>
        <w:rPr>
          <w:b/>
          <w:bCs/>
          <w:i/>
          <w:iCs/>
          <w:lang w:val="en-GB" w:eastAsia="zh-CN"/>
        </w:rPr>
        <w:t xml:space="preserve"> 9</w:t>
      </w:r>
      <w:r w:rsidRPr="00426D22">
        <w:rPr>
          <w:b/>
          <w:bCs/>
          <w:i/>
          <w:iCs/>
          <w:lang w:val="en-GB" w:eastAsia="zh-CN"/>
        </w:rPr>
        <w:t>: When beam indication is received together with TCI state activation in the cell switch command, the beam application time should include the time needed for RF retuning for inter-frequency cells and application of the RRC configuration.</w:t>
      </w:r>
    </w:p>
    <w:p w14:paraId="0B5DAB34" w14:textId="77777777" w:rsidR="003D4750" w:rsidRDefault="003D4750" w:rsidP="003D4750">
      <w:pPr>
        <w:rPr>
          <w:b/>
          <w:bCs/>
          <w:i/>
          <w:iCs/>
          <w:szCs w:val="20"/>
        </w:rPr>
      </w:pPr>
      <w:r w:rsidRPr="000A1969">
        <w:rPr>
          <w:b/>
          <w:bCs/>
          <w:i/>
          <w:iCs/>
          <w:szCs w:val="20"/>
        </w:rPr>
        <w:t>Proposal</w:t>
      </w:r>
      <w:r>
        <w:rPr>
          <w:b/>
          <w:bCs/>
          <w:i/>
          <w:iCs/>
          <w:szCs w:val="20"/>
        </w:rPr>
        <w:t xml:space="preserve"> 10</w:t>
      </w:r>
      <w:r w:rsidRPr="000A1969">
        <w:rPr>
          <w:b/>
          <w:bCs/>
          <w:i/>
          <w:iCs/>
          <w:szCs w:val="20"/>
        </w:rPr>
        <w:t xml:space="preserve">: Support DL synchronization </w:t>
      </w:r>
      <w:r>
        <w:rPr>
          <w:b/>
          <w:bCs/>
          <w:i/>
          <w:iCs/>
          <w:szCs w:val="20"/>
        </w:rPr>
        <w:t>(symbol/frame boundary detection using SSB) before reception of cell switch for</w:t>
      </w:r>
      <w:r w:rsidRPr="000A1969">
        <w:rPr>
          <w:b/>
          <w:bCs/>
          <w:i/>
          <w:iCs/>
          <w:szCs w:val="20"/>
        </w:rPr>
        <w:t xml:space="preserve"> both intra-frequency and inter-frequency candidate cell(s).</w:t>
      </w:r>
    </w:p>
    <w:p w14:paraId="237DA922" w14:textId="77777777" w:rsidR="003D4750" w:rsidRDefault="003D4750" w:rsidP="003D4750">
      <w:pPr>
        <w:rPr>
          <w:b/>
          <w:bCs/>
          <w:i/>
          <w:iCs/>
          <w:szCs w:val="20"/>
        </w:rPr>
      </w:pPr>
      <w:r>
        <w:rPr>
          <w:b/>
          <w:bCs/>
          <w:i/>
          <w:iCs/>
          <w:szCs w:val="20"/>
        </w:rPr>
        <w:t xml:space="preserve">Proposal 11: Support fine </w:t>
      </w:r>
      <w:r w:rsidRPr="004642A8">
        <w:rPr>
          <w:b/>
          <w:bCs/>
          <w:i/>
          <w:iCs/>
          <w:szCs w:val="20"/>
        </w:rPr>
        <w:t>synchronization with candidate cells for PDSCH/PDCCH reception</w:t>
      </w:r>
      <w:r>
        <w:rPr>
          <w:b/>
          <w:bCs/>
          <w:i/>
          <w:iCs/>
          <w:szCs w:val="20"/>
        </w:rPr>
        <w:t xml:space="preserve"> after TCI state activation.</w:t>
      </w:r>
    </w:p>
    <w:p w14:paraId="2C73125A" w14:textId="32D2B557" w:rsidR="003D4750" w:rsidRPr="003D4750" w:rsidRDefault="003D4750" w:rsidP="00244B52">
      <w:pPr>
        <w:rPr>
          <w:b/>
          <w:bCs/>
          <w:i/>
          <w:iCs/>
          <w:lang w:val="en-GB" w:eastAsia="zh-CN"/>
        </w:rPr>
      </w:pPr>
      <w:r w:rsidRPr="00871327">
        <w:rPr>
          <w:b/>
          <w:bCs/>
          <w:i/>
          <w:iCs/>
          <w:lang w:val="en-GB" w:eastAsia="zh-CN"/>
        </w:rPr>
        <w:t>Proposal</w:t>
      </w:r>
      <w:r>
        <w:rPr>
          <w:b/>
          <w:bCs/>
          <w:i/>
          <w:iCs/>
          <w:lang w:val="en-GB" w:eastAsia="zh-CN"/>
        </w:rPr>
        <w:t xml:space="preserve"> 12</w:t>
      </w:r>
      <w:r w:rsidRPr="00871327">
        <w:rPr>
          <w:b/>
          <w:bCs/>
          <w:i/>
          <w:iCs/>
          <w:lang w:val="en-GB" w:eastAsia="zh-CN"/>
        </w:rPr>
        <w:t>: Support beam failure recovery on resources of non-serving cell.</w:t>
      </w:r>
    </w:p>
    <w:p w14:paraId="04DC7746" w14:textId="64C4A299" w:rsidR="00B247A4" w:rsidRDefault="00B247A4" w:rsidP="00B247A4">
      <w:pPr>
        <w:pStyle w:val="Heading1"/>
      </w:pPr>
      <w:r w:rsidRPr="00265983">
        <w:t>Refe</w:t>
      </w:r>
      <w:r w:rsidR="00E4647B" w:rsidRPr="00265983">
        <w:t>rences</w:t>
      </w:r>
    </w:p>
    <w:p w14:paraId="67BC9F55" w14:textId="60C798C4" w:rsidR="0014579E" w:rsidRPr="00CC2B0C" w:rsidRDefault="00026CA0" w:rsidP="0014579E">
      <w:pPr>
        <w:rPr>
          <w:lang w:val="en-GB" w:eastAsia="zh-CN"/>
        </w:rPr>
      </w:pPr>
      <w:r>
        <w:rPr>
          <w:lang w:val="en-GB" w:eastAsia="zh-CN"/>
        </w:rPr>
        <w:t xml:space="preserve">[1] </w:t>
      </w:r>
      <w:r>
        <w:t>Draft Report of 3GPP TSG RAN WG1 #11</w:t>
      </w:r>
      <w:r w:rsidR="00A2603C">
        <w:t>3</w:t>
      </w:r>
    </w:p>
    <w:sectPr w:rsidR="0014579E" w:rsidRPr="00CC2B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F5ACA" w14:textId="77777777" w:rsidR="007110C7" w:rsidRDefault="007110C7" w:rsidP="005854C7">
      <w:pPr>
        <w:spacing w:after="0" w:line="240" w:lineRule="auto"/>
      </w:pPr>
      <w:r>
        <w:separator/>
      </w:r>
    </w:p>
  </w:endnote>
  <w:endnote w:type="continuationSeparator" w:id="0">
    <w:p w14:paraId="62299F8F" w14:textId="77777777" w:rsidR="007110C7" w:rsidRDefault="007110C7"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Fujitsu Infinity Pro">
    <w:altName w:val="Calibri"/>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3F592" w14:textId="77777777" w:rsidR="007110C7" w:rsidRDefault="007110C7" w:rsidP="005854C7">
      <w:pPr>
        <w:spacing w:after="0" w:line="240" w:lineRule="auto"/>
      </w:pPr>
      <w:r>
        <w:separator/>
      </w:r>
    </w:p>
  </w:footnote>
  <w:footnote w:type="continuationSeparator" w:id="0">
    <w:p w14:paraId="36915C7A" w14:textId="77777777" w:rsidR="007110C7" w:rsidRDefault="007110C7"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DF0ABE0"/>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rFonts w:hint="default"/>
        <w:sz w:val="28"/>
        <w:lang w:val="en-US"/>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3A51FF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4" w15:restartNumberingAfterBreak="0">
    <w:nsid w:val="077F41B8"/>
    <w:multiLevelType w:val="hybridMultilevel"/>
    <w:tmpl w:val="E032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10095"/>
    <w:multiLevelType w:val="hybridMultilevel"/>
    <w:tmpl w:val="E918D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FE3E3E"/>
    <w:multiLevelType w:val="hybridMultilevel"/>
    <w:tmpl w:val="10F27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E113BE"/>
    <w:multiLevelType w:val="multilevel"/>
    <w:tmpl w:val="8300F88C"/>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8"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hybridMultilevel"/>
    <w:tmpl w:val="A31CD432"/>
    <w:lvl w:ilvl="0" w:tplc="353C8AB6">
      <w:start w:val="1"/>
      <w:numFmt w:val="decimal"/>
      <w:pStyle w:val="proposal"/>
      <w:lvlText w:val="Proposal %1:"/>
      <w:lvlJc w:val="left"/>
      <w:pPr>
        <w:ind w:left="1128"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F51250"/>
    <w:multiLevelType w:val="hybridMultilevel"/>
    <w:tmpl w:val="005064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415824"/>
    <w:multiLevelType w:val="multilevel"/>
    <w:tmpl w:val="70D039E4"/>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2"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4338F3"/>
    <w:multiLevelType w:val="hybridMultilevel"/>
    <w:tmpl w:val="0EAE8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DE357A"/>
    <w:multiLevelType w:val="hybridMultilevel"/>
    <w:tmpl w:val="960019D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3"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F17292"/>
    <w:multiLevelType w:val="hybridMultilevel"/>
    <w:tmpl w:val="27381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CC25E5"/>
    <w:multiLevelType w:val="hybridMultilevel"/>
    <w:tmpl w:val="EED29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2431B9"/>
    <w:multiLevelType w:val="hybridMultilevel"/>
    <w:tmpl w:val="7D941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420D13"/>
    <w:multiLevelType w:val="hybridMultilevel"/>
    <w:tmpl w:val="959893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2914943">
    <w:abstractNumId w:val="1"/>
  </w:num>
  <w:num w:numId="2" w16cid:durableId="1600940535">
    <w:abstractNumId w:val="21"/>
  </w:num>
  <w:num w:numId="3" w16cid:durableId="1844780636">
    <w:abstractNumId w:val="17"/>
  </w:num>
  <w:num w:numId="4" w16cid:durableId="1872763069">
    <w:abstractNumId w:val="26"/>
  </w:num>
  <w:num w:numId="5" w16cid:durableId="155414778">
    <w:abstractNumId w:val="13"/>
  </w:num>
  <w:num w:numId="6" w16cid:durableId="1895071667">
    <w:abstractNumId w:val="9"/>
  </w:num>
  <w:num w:numId="7" w16cid:durableId="1249198404">
    <w:abstractNumId w:val="15"/>
  </w:num>
  <w:num w:numId="8" w16cid:durableId="1494488124">
    <w:abstractNumId w:val="10"/>
  </w:num>
  <w:num w:numId="9" w16cid:durableId="26414971">
    <w:abstractNumId w:val="5"/>
  </w:num>
  <w:num w:numId="10" w16cid:durableId="530923425">
    <w:abstractNumId w:val="28"/>
  </w:num>
  <w:num w:numId="11" w16cid:durableId="1174761023">
    <w:abstractNumId w:val="18"/>
  </w:num>
  <w:num w:numId="12" w16cid:durableId="987394133">
    <w:abstractNumId w:val="29"/>
  </w:num>
  <w:num w:numId="13" w16cid:durableId="1116171379">
    <w:abstractNumId w:val="6"/>
  </w:num>
  <w:num w:numId="14" w16cid:durableId="1317415242">
    <w:abstractNumId w:val="19"/>
  </w:num>
  <w:num w:numId="15" w16cid:durableId="1014260642">
    <w:abstractNumId w:val="11"/>
  </w:num>
  <w:num w:numId="16" w16cid:durableId="221328733">
    <w:abstractNumId w:val="7"/>
  </w:num>
  <w:num w:numId="17" w16cid:durableId="427384600">
    <w:abstractNumId w:val="25"/>
  </w:num>
  <w:num w:numId="18" w16cid:durableId="831869018">
    <w:abstractNumId w:val="20"/>
  </w:num>
  <w:num w:numId="19" w16cid:durableId="1987975575">
    <w:abstractNumId w:val="27"/>
  </w:num>
  <w:num w:numId="20" w16cid:durableId="2018000236">
    <w:abstractNumId w:val="16"/>
  </w:num>
  <w:num w:numId="21" w16cid:durableId="231352607">
    <w:abstractNumId w:val="8"/>
  </w:num>
  <w:num w:numId="22" w16cid:durableId="966280800">
    <w:abstractNumId w:val="14"/>
  </w:num>
  <w:num w:numId="23" w16cid:durableId="548608759">
    <w:abstractNumId w:val="0"/>
  </w:num>
  <w:num w:numId="24" w16cid:durableId="819732276">
    <w:abstractNumId w:val="12"/>
  </w:num>
  <w:num w:numId="25" w16cid:durableId="514147968">
    <w:abstractNumId w:val="2"/>
  </w:num>
  <w:num w:numId="26" w16cid:durableId="1175725364">
    <w:abstractNumId w:val="3"/>
  </w:num>
  <w:num w:numId="27" w16cid:durableId="2012025956">
    <w:abstractNumId w:val="22"/>
  </w:num>
  <w:num w:numId="28" w16cid:durableId="1825272007">
    <w:abstractNumId w:val="24"/>
  </w:num>
  <w:num w:numId="29" w16cid:durableId="257757211">
    <w:abstractNumId w:val="4"/>
  </w:num>
  <w:num w:numId="30" w16cid:durableId="1937399372">
    <w:abstractNumId w:val="1"/>
  </w:num>
  <w:num w:numId="31" w16cid:durableId="365909560">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0EE9"/>
    <w:rsid w:val="000026E2"/>
    <w:rsid w:val="0000294D"/>
    <w:rsid w:val="00002FED"/>
    <w:rsid w:val="00003520"/>
    <w:rsid w:val="00003E06"/>
    <w:rsid w:val="00005060"/>
    <w:rsid w:val="000054A5"/>
    <w:rsid w:val="00005957"/>
    <w:rsid w:val="00005C83"/>
    <w:rsid w:val="00005CCA"/>
    <w:rsid w:val="0000768C"/>
    <w:rsid w:val="00007777"/>
    <w:rsid w:val="00007D8B"/>
    <w:rsid w:val="00011BD9"/>
    <w:rsid w:val="00011F1F"/>
    <w:rsid w:val="00012D82"/>
    <w:rsid w:val="0001300D"/>
    <w:rsid w:val="000144F2"/>
    <w:rsid w:val="00014808"/>
    <w:rsid w:val="000167C6"/>
    <w:rsid w:val="00016911"/>
    <w:rsid w:val="0001727F"/>
    <w:rsid w:val="0001735D"/>
    <w:rsid w:val="00017975"/>
    <w:rsid w:val="00017CCA"/>
    <w:rsid w:val="00021984"/>
    <w:rsid w:val="00021F18"/>
    <w:rsid w:val="00022340"/>
    <w:rsid w:val="00022588"/>
    <w:rsid w:val="00022C11"/>
    <w:rsid w:val="00023C25"/>
    <w:rsid w:val="00024409"/>
    <w:rsid w:val="000249E6"/>
    <w:rsid w:val="00024B0C"/>
    <w:rsid w:val="00024B0F"/>
    <w:rsid w:val="00025BF1"/>
    <w:rsid w:val="00025E1F"/>
    <w:rsid w:val="00025FF3"/>
    <w:rsid w:val="0002661D"/>
    <w:rsid w:val="00026CA0"/>
    <w:rsid w:val="00027ABB"/>
    <w:rsid w:val="000301FB"/>
    <w:rsid w:val="000302E1"/>
    <w:rsid w:val="000303A7"/>
    <w:rsid w:val="000307CA"/>
    <w:rsid w:val="00031255"/>
    <w:rsid w:val="00031493"/>
    <w:rsid w:val="000325A2"/>
    <w:rsid w:val="0003390A"/>
    <w:rsid w:val="00033E68"/>
    <w:rsid w:val="0003430E"/>
    <w:rsid w:val="00034C8B"/>
    <w:rsid w:val="00037B1F"/>
    <w:rsid w:val="000406DF"/>
    <w:rsid w:val="00041B34"/>
    <w:rsid w:val="00041DD5"/>
    <w:rsid w:val="0004254D"/>
    <w:rsid w:val="0004274C"/>
    <w:rsid w:val="000428AB"/>
    <w:rsid w:val="000439C4"/>
    <w:rsid w:val="000446B1"/>
    <w:rsid w:val="00045997"/>
    <w:rsid w:val="00045A3B"/>
    <w:rsid w:val="00046665"/>
    <w:rsid w:val="000503F0"/>
    <w:rsid w:val="00050AC0"/>
    <w:rsid w:val="00051D6C"/>
    <w:rsid w:val="0005299C"/>
    <w:rsid w:val="00052B89"/>
    <w:rsid w:val="00052E03"/>
    <w:rsid w:val="00054D86"/>
    <w:rsid w:val="0005522A"/>
    <w:rsid w:val="000553BD"/>
    <w:rsid w:val="00055490"/>
    <w:rsid w:val="0005554F"/>
    <w:rsid w:val="00055E68"/>
    <w:rsid w:val="000569FB"/>
    <w:rsid w:val="00056D9E"/>
    <w:rsid w:val="00057A82"/>
    <w:rsid w:val="000603FA"/>
    <w:rsid w:val="00061F48"/>
    <w:rsid w:val="00062A01"/>
    <w:rsid w:val="00062B28"/>
    <w:rsid w:val="00063073"/>
    <w:rsid w:val="0006349D"/>
    <w:rsid w:val="00063ADC"/>
    <w:rsid w:val="00064C81"/>
    <w:rsid w:val="000651AA"/>
    <w:rsid w:val="000658F1"/>
    <w:rsid w:val="00066048"/>
    <w:rsid w:val="00066457"/>
    <w:rsid w:val="00067A67"/>
    <w:rsid w:val="00067EFC"/>
    <w:rsid w:val="0007040D"/>
    <w:rsid w:val="00071ACD"/>
    <w:rsid w:val="00072EE0"/>
    <w:rsid w:val="0007358C"/>
    <w:rsid w:val="00073E87"/>
    <w:rsid w:val="00074082"/>
    <w:rsid w:val="000744C5"/>
    <w:rsid w:val="00074E4E"/>
    <w:rsid w:val="0007517B"/>
    <w:rsid w:val="0007577D"/>
    <w:rsid w:val="00075827"/>
    <w:rsid w:val="00075B16"/>
    <w:rsid w:val="00075BD8"/>
    <w:rsid w:val="00075E38"/>
    <w:rsid w:val="00075F2E"/>
    <w:rsid w:val="00075F8E"/>
    <w:rsid w:val="00076800"/>
    <w:rsid w:val="00077B42"/>
    <w:rsid w:val="00080A1C"/>
    <w:rsid w:val="00080A67"/>
    <w:rsid w:val="000816F5"/>
    <w:rsid w:val="00081CC8"/>
    <w:rsid w:val="00082DD7"/>
    <w:rsid w:val="00082FDE"/>
    <w:rsid w:val="00083466"/>
    <w:rsid w:val="00084731"/>
    <w:rsid w:val="0008484B"/>
    <w:rsid w:val="00085522"/>
    <w:rsid w:val="00085DC9"/>
    <w:rsid w:val="0008644D"/>
    <w:rsid w:val="000901B0"/>
    <w:rsid w:val="0009074E"/>
    <w:rsid w:val="00090897"/>
    <w:rsid w:val="00091412"/>
    <w:rsid w:val="00093A3D"/>
    <w:rsid w:val="00093C3A"/>
    <w:rsid w:val="00094467"/>
    <w:rsid w:val="000949DC"/>
    <w:rsid w:val="00094A75"/>
    <w:rsid w:val="00094F7F"/>
    <w:rsid w:val="00095DEA"/>
    <w:rsid w:val="000971F1"/>
    <w:rsid w:val="000A1606"/>
    <w:rsid w:val="000A1969"/>
    <w:rsid w:val="000A21A1"/>
    <w:rsid w:val="000A2F19"/>
    <w:rsid w:val="000A3A5B"/>
    <w:rsid w:val="000A453B"/>
    <w:rsid w:val="000A4B78"/>
    <w:rsid w:val="000A4F41"/>
    <w:rsid w:val="000A5FAE"/>
    <w:rsid w:val="000A6357"/>
    <w:rsid w:val="000A6EB0"/>
    <w:rsid w:val="000A73E7"/>
    <w:rsid w:val="000A741E"/>
    <w:rsid w:val="000A74F4"/>
    <w:rsid w:val="000B0C58"/>
    <w:rsid w:val="000B0EFD"/>
    <w:rsid w:val="000B0FE1"/>
    <w:rsid w:val="000B13CA"/>
    <w:rsid w:val="000B1B53"/>
    <w:rsid w:val="000B2754"/>
    <w:rsid w:val="000B27BA"/>
    <w:rsid w:val="000B324F"/>
    <w:rsid w:val="000B454C"/>
    <w:rsid w:val="000B7071"/>
    <w:rsid w:val="000B7ABF"/>
    <w:rsid w:val="000C1F1A"/>
    <w:rsid w:val="000C24F4"/>
    <w:rsid w:val="000C374E"/>
    <w:rsid w:val="000C40ED"/>
    <w:rsid w:val="000C51C7"/>
    <w:rsid w:val="000C636A"/>
    <w:rsid w:val="000C64E7"/>
    <w:rsid w:val="000C6B32"/>
    <w:rsid w:val="000C7155"/>
    <w:rsid w:val="000C732F"/>
    <w:rsid w:val="000D04FD"/>
    <w:rsid w:val="000D15FB"/>
    <w:rsid w:val="000D18E3"/>
    <w:rsid w:val="000D1C48"/>
    <w:rsid w:val="000D1FCA"/>
    <w:rsid w:val="000D254D"/>
    <w:rsid w:val="000D2B6A"/>
    <w:rsid w:val="000D3A6C"/>
    <w:rsid w:val="000D417C"/>
    <w:rsid w:val="000D4221"/>
    <w:rsid w:val="000D5EFB"/>
    <w:rsid w:val="000D63B4"/>
    <w:rsid w:val="000D66D1"/>
    <w:rsid w:val="000D7CD4"/>
    <w:rsid w:val="000E181E"/>
    <w:rsid w:val="000E1ACC"/>
    <w:rsid w:val="000E1FD4"/>
    <w:rsid w:val="000E2E4E"/>
    <w:rsid w:val="000E330A"/>
    <w:rsid w:val="000E51A0"/>
    <w:rsid w:val="000E5E0F"/>
    <w:rsid w:val="000E60CF"/>
    <w:rsid w:val="000E72B8"/>
    <w:rsid w:val="000E76B6"/>
    <w:rsid w:val="000F04A7"/>
    <w:rsid w:val="000F2744"/>
    <w:rsid w:val="000F598C"/>
    <w:rsid w:val="000F5B13"/>
    <w:rsid w:val="000F7127"/>
    <w:rsid w:val="000F72B9"/>
    <w:rsid w:val="000F779E"/>
    <w:rsid w:val="00100768"/>
    <w:rsid w:val="00101732"/>
    <w:rsid w:val="00101C55"/>
    <w:rsid w:val="0010219A"/>
    <w:rsid w:val="00102AE9"/>
    <w:rsid w:val="00103076"/>
    <w:rsid w:val="00103187"/>
    <w:rsid w:val="0010369E"/>
    <w:rsid w:val="00103B23"/>
    <w:rsid w:val="00104482"/>
    <w:rsid w:val="0010548C"/>
    <w:rsid w:val="00106825"/>
    <w:rsid w:val="001068DF"/>
    <w:rsid w:val="00106E1A"/>
    <w:rsid w:val="00107379"/>
    <w:rsid w:val="001073D1"/>
    <w:rsid w:val="00110853"/>
    <w:rsid w:val="00110E8A"/>
    <w:rsid w:val="00111375"/>
    <w:rsid w:val="00112CC3"/>
    <w:rsid w:val="001147F2"/>
    <w:rsid w:val="00114F04"/>
    <w:rsid w:val="00115480"/>
    <w:rsid w:val="0011779F"/>
    <w:rsid w:val="00117D2D"/>
    <w:rsid w:val="00120841"/>
    <w:rsid w:val="00121999"/>
    <w:rsid w:val="00122A7B"/>
    <w:rsid w:val="001230A0"/>
    <w:rsid w:val="00123BDB"/>
    <w:rsid w:val="00123F4E"/>
    <w:rsid w:val="00124547"/>
    <w:rsid w:val="00125040"/>
    <w:rsid w:val="00125D11"/>
    <w:rsid w:val="001261FD"/>
    <w:rsid w:val="0012659E"/>
    <w:rsid w:val="0012672D"/>
    <w:rsid w:val="00127125"/>
    <w:rsid w:val="00127F92"/>
    <w:rsid w:val="001300C8"/>
    <w:rsid w:val="00131D1B"/>
    <w:rsid w:val="00132664"/>
    <w:rsid w:val="00133113"/>
    <w:rsid w:val="00133846"/>
    <w:rsid w:val="00133E09"/>
    <w:rsid w:val="001343DA"/>
    <w:rsid w:val="001350F9"/>
    <w:rsid w:val="001355D0"/>
    <w:rsid w:val="0013563E"/>
    <w:rsid w:val="001365AE"/>
    <w:rsid w:val="00136666"/>
    <w:rsid w:val="001367B7"/>
    <w:rsid w:val="0013707A"/>
    <w:rsid w:val="00141672"/>
    <w:rsid w:val="00141873"/>
    <w:rsid w:val="00142274"/>
    <w:rsid w:val="0014241C"/>
    <w:rsid w:val="00142E45"/>
    <w:rsid w:val="0014579E"/>
    <w:rsid w:val="00145973"/>
    <w:rsid w:val="00146A64"/>
    <w:rsid w:val="001474E8"/>
    <w:rsid w:val="00150033"/>
    <w:rsid w:val="00150368"/>
    <w:rsid w:val="001508E5"/>
    <w:rsid w:val="00150B0C"/>
    <w:rsid w:val="0015100E"/>
    <w:rsid w:val="00151346"/>
    <w:rsid w:val="00151EED"/>
    <w:rsid w:val="00152B2F"/>
    <w:rsid w:val="001540D4"/>
    <w:rsid w:val="0015458F"/>
    <w:rsid w:val="00154F78"/>
    <w:rsid w:val="00155510"/>
    <w:rsid w:val="0015604D"/>
    <w:rsid w:val="00156373"/>
    <w:rsid w:val="001566A4"/>
    <w:rsid w:val="00156BCF"/>
    <w:rsid w:val="00157045"/>
    <w:rsid w:val="0016017C"/>
    <w:rsid w:val="001605B3"/>
    <w:rsid w:val="00160D16"/>
    <w:rsid w:val="00161D08"/>
    <w:rsid w:val="00162E66"/>
    <w:rsid w:val="00163791"/>
    <w:rsid w:val="0016504C"/>
    <w:rsid w:val="00165D32"/>
    <w:rsid w:val="00166566"/>
    <w:rsid w:val="00167379"/>
    <w:rsid w:val="00167EA5"/>
    <w:rsid w:val="00172852"/>
    <w:rsid w:val="00172943"/>
    <w:rsid w:val="001729AB"/>
    <w:rsid w:val="00173FDE"/>
    <w:rsid w:val="001743F8"/>
    <w:rsid w:val="00175271"/>
    <w:rsid w:val="001755D3"/>
    <w:rsid w:val="00175767"/>
    <w:rsid w:val="00175E9B"/>
    <w:rsid w:val="00175F02"/>
    <w:rsid w:val="00176100"/>
    <w:rsid w:val="00176412"/>
    <w:rsid w:val="00176519"/>
    <w:rsid w:val="00176A14"/>
    <w:rsid w:val="001779D2"/>
    <w:rsid w:val="00177A6C"/>
    <w:rsid w:val="001801D8"/>
    <w:rsid w:val="001805DF"/>
    <w:rsid w:val="00180852"/>
    <w:rsid w:val="00180876"/>
    <w:rsid w:val="0018146E"/>
    <w:rsid w:val="00181B84"/>
    <w:rsid w:val="0018216D"/>
    <w:rsid w:val="00182895"/>
    <w:rsid w:val="00182CB0"/>
    <w:rsid w:val="0018427B"/>
    <w:rsid w:val="001848A8"/>
    <w:rsid w:val="00185DB5"/>
    <w:rsid w:val="00186327"/>
    <w:rsid w:val="001868F1"/>
    <w:rsid w:val="0018722E"/>
    <w:rsid w:val="0018764B"/>
    <w:rsid w:val="00187790"/>
    <w:rsid w:val="001877AA"/>
    <w:rsid w:val="00190752"/>
    <w:rsid w:val="001919FF"/>
    <w:rsid w:val="001920BB"/>
    <w:rsid w:val="001962EE"/>
    <w:rsid w:val="00196F0D"/>
    <w:rsid w:val="001970E5"/>
    <w:rsid w:val="00197501"/>
    <w:rsid w:val="00197C0E"/>
    <w:rsid w:val="001A0411"/>
    <w:rsid w:val="001A11F5"/>
    <w:rsid w:val="001A1A46"/>
    <w:rsid w:val="001A2A18"/>
    <w:rsid w:val="001A2AC9"/>
    <w:rsid w:val="001A3F8F"/>
    <w:rsid w:val="001A414E"/>
    <w:rsid w:val="001A474D"/>
    <w:rsid w:val="001A4824"/>
    <w:rsid w:val="001A4F13"/>
    <w:rsid w:val="001A5374"/>
    <w:rsid w:val="001A53AC"/>
    <w:rsid w:val="001A5A2A"/>
    <w:rsid w:val="001A76E2"/>
    <w:rsid w:val="001B03E4"/>
    <w:rsid w:val="001B2423"/>
    <w:rsid w:val="001B4476"/>
    <w:rsid w:val="001B474F"/>
    <w:rsid w:val="001B5AAC"/>
    <w:rsid w:val="001B63D7"/>
    <w:rsid w:val="001B6658"/>
    <w:rsid w:val="001B6A7E"/>
    <w:rsid w:val="001B7512"/>
    <w:rsid w:val="001B7910"/>
    <w:rsid w:val="001C28BB"/>
    <w:rsid w:val="001C39F8"/>
    <w:rsid w:val="001C4654"/>
    <w:rsid w:val="001C66AC"/>
    <w:rsid w:val="001C7434"/>
    <w:rsid w:val="001C753B"/>
    <w:rsid w:val="001D0261"/>
    <w:rsid w:val="001D0578"/>
    <w:rsid w:val="001D0743"/>
    <w:rsid w:val="001D11B2"/>
    <w:rsid w:val="001D2267"/>
    <w:rsid w:val="001D22C0"/>
    <w:rsid w:val="001D236B"/>
    <w:rsid w:val="001D24C0"/>
    <w:rsid w:val="001D2DF0"/>
    <w:rsid w:val="001D38D1"/>
    <w:rsid w:val="001D5108"/>
    <w:rsid w:val="001D5444"/>
    <w:rsid w:val="001D58DE"/>
    <w:rsid w:val="001D5D4C"/>
    <w:rsid w:val="001D767F"/>
    <w:rsid w:val="001E0290"/>
    <w:rsid w:val="001E02CC"/>
    <w:rsid w:val="001E09EE"/>
    <w:rsid w:val="001E1D50"/>
    <w:rsid w:val="001E21F2"/>
    <w:rsid w:val="001E4A12"/>
    <w:rsid w:val="001E56E7"/>
    <w:rsid w:val="001E688A"/>
    <w:rsid w:val="001E6D31"/>
    <w:rsid w:val="001E6F85"/>
    <w:rsid w:val="001F0AF1"/>
    <w:rsid w:val="001F14E8"/>
    <w:rsid w:val="001F1600"/>
    <w:rsid w:val="001F1723"/>
    <w:rsid w:val="001F20A0"/>
    <w:rsid w:val="001F21B6"/>
    <w:rsid w:val="001F2DC9"/>
    <w:rsid w:val="001F33B5"/>
    <w:rsid w:val="001F34C6"/>
    <w:rsid w:val="001F3C06"/>
    <w:rsid w:val="001F47CF"/>
    <w:rsid w:val="002000FD"/>
    <w:rsid w:val="002008B6"/>
    <w:rsid w:val="00200A4F"/>
    <w:rsid w:val="00200B39"/>
    <w:rsid w:val="00200CB6"/>
    <w:rsid w:val="00200E21"/>
    <w:rsid w:val="0020153D"/>
    <w:rsid w:val="00202FDE"/>
    <w:rsid w:val="0020362B"/>
    <w:rsid w:val="00203AFD"/>
    <w:rsid w:val="0020487D"/>
    <w:rsid w:val="00205C87"/>
    <w:rsid w:val="00207BC1"/>
    <w:rsid w:val="00210523"/>
    <w:rsid w:val="002118DA"/>
    <w:rsid w:val="00211CAF"/>
    <w:rsid w:val="00212C35"/>
    <w:rsid w:val="002135B2"/>
    <w:rsid w:val="00213963"/>
    <w:rsid w:val="00214992"/>
    <w:rsid w:val="00215DF1"/>
    <w:rsid w:val="0021680F"/>
    <w:rsid w:val="00216931"/>
    <w:rsid w:val="00216B9A"/>
    <w:rsid w:val="002171EF"/>
    <w:rsid w:val="00217C6B"/>
    <w:rsid w:val="00217DE7"/>
    <w:rsid w:val="00221216"/>
    <w:rsid w:val="00221F94"/>
    <w:rsid w:val="002222E5"/>
    <w:rsid w:val="002222E7"/>
    <w:rsid w:val="0022238E"/>
    <w:rsid w:val="00222FD9"/>
    <w:rsid w:val="00223ED9"/>
    <w:rsid w:val="00224673"/>
    <w:rsid w:val="00225786"/>
    <w:rsid w:val="0022610C"/>
    <w:rsid w:val="00226468"/>
    <w:rsid w:val="00227AF8"/>
    <w:rsid w:val="0023025A"/>
    <w:rsid w:val="00230973"/>
    <w:rsid w:val="00231AC3"/>
    <w:rsid w:val="00231B80"/>
    <w:rsid w:val="002335DE"/>
    <w:rsid w:val="002339C5"/>
    <w:rsid w:val="00233B70"/>
    <w:rsid w:val="00233BA7"/>
    <w:rsid w:val="00233C3D"/>
    <w:rsid w:val="0023425D"/>
    <w:rsid w:val="00234343"/>
    <w:rsid w:val="00234E9B"/>
    <w:rsid w:val="00235425"/>
    <w:rsid w:val="0023651E"/>
    <w:rsid w:val="00241947"/>
    <w:rsid w:val="00242FAB"/>
    <w:rsid w:val="00243C77"/>
    <w:rsid w:val="00244B52"/>
    <w:rsid w:val="002454B7"/>
    <w:rsid w:val="00245A23"/>
    <w:rsid w:val="00245C9E"/>
    <w:rsid w:val="0024665F"/>
    <w:rsid w:val="00246919"/>
    <w:rsid w:val="00247AFD"/>
    <w:rsid w:val="00247BEF"/>
    <w:rsid w:val="0025169F"/>
    <w:rsid w:val="00253760"/>
    <w:rsid w:val="0025453B"/>
    <w:rsid w:val="00254662"/>
    <w:rsid w:val="00255727"/>
    <w:rsid w:val="00255ACF"/>
    <w:rsid w:val="0025759F"/>
    <w:rsid w:val="00261BD7"/>
    <w:rsid w:val="00262671"/>
    <w:rsid w:val="00262956"/>
    <w:rsid w:val="00263016"/>
    <w:rsid w:val="00263C42"/>
    <w:rsid w:val="00263CED"/>
    <w:rsid w:val="00264970"/>
    <w:rsid w:val="00264B86"/>
    <w:rsid w:val="00265983"/>
    <w:rsid w:val="002667F2"/>
    <w:rsid w:val="00267F25"/>
    <w:rsid w:val="00270549"/>
    <w:rsid w:val="00270852"/>
    <w:rsid w:val="00270953"/>
    <w:rsid w:val="0027161A"/>
    <w:rsid w:val="0027268C"/>
    <w:rsid w:val="002733F5"/>
    <w:rsid w:val="00273B33"/>
    <w:rsid w:val="002742C3"/>
    <w:rsid w:val="002746A4"/>
    <w:rsid w:val="00274E12"/>
    <w:rsid w:val="00274E99"/>
    <w:rsid w:val="00274F04"/>
    <w:rsid w:val="00275240"/>
    <w:rsid w:val="0027560C"/>
    <w:rsid w:val="00275F95"/>
    <w:rsid w:val="00276D7A"/>
    <w:rsid w:val="00277BFB"/>
    <w:rsid w:val="00280A4B"/>
    <w:rsid w:val="00280EA9"/>
    <w:rsid w:val="00281BF3"/>
    <w:rsid w:val="00281F7E"/>
    <w:rsid w:val="00282541"/>
    <w:rsid w:val="00282760"/>
    <w:rsid w:val="00282C6C"/>
    <w:rsid w:val="00282DB4"/>
    <w:rsid w:val="00283302"/>
    <w:rsid w:val="002837CF"/>
    <w:rsid w:val="00283C31"/>
    <w:rsid w:val="00283FD3"/>
    <w:rsid w:val="0028492F"/>
    <w:rsid w:val="00284C6E"/>
    <w:rsid w:val="00286A2E"/>
    <w:rsid w:val="00287BAE"/>
    <w:rsid w:val="00290A72"/>
    <w:rsid w:val="002929DA"/>
    <w:rsid w:val="0029345D"/>
    <w:rsid w:val="002946AD"/>
    <w:rsid w:val="00295439"/>
    <w:rsid w:val="002956DF"/>
    <w:rsid w:val="002971C1"/>
    <w:rsid w:val="002977B9"/>
    <w:rsid w:val="00297AC3"/>
    <w:rsid w:val="002A04A9"/>
    <w:rsid w:val="002A06F5"/>
    <w:rsid w:val="002A1C2C"/>
    <w:rsid w:val="002A333C"/>
    <w:rsid w:val="002A33E3"/>
    <w:rsid w:val="002A3B08"/>
    <w:rsid w:val="002A46AB"/>
    <w:rsid w:val="002A4ACA"/>
    <w:rsid w:val="002A5A40"/>
    <w:rsid w:val="002A5BB1"/>
    <w:rsid w:val="002A7FF7"/>
    <w:rsid w:val="002B0244"/>
    <w:rsid w:val="002B0AC8"/>
    <w:rsid w:val="002B0BEC"/>
    <w:rsid w:val="002B1322"/>
    <w:rsid w:val="002B3012"/>
    <w:rsid w:val="002B4E2A"/>
    <w:rsid w:val="002B5050"/>
    <w:rsid w:val="002B5ECA"/>
    <w:rsid w:val="002B74C5"/>
    <w:rsid w:val="002B7AB5"/>
    <w:rsid w:val="002C0120"/>
    <w:rsid w:val="002C1735"/>
    <w:rsid w:val="002C1A69"/>
    <w:rsid w:val="002C1F67"/>
    <w:rsid w:val="002C20EA"/>
    <w:rsid w:val="002C2696"/>
    <w:rsid w:val="002C2BA3"/>
    <w:rsid w:val="002C3764"/>
    <w:rsid w:val="002C3C60"/>
    <w:rsid w:val="002C57BD"/>
    <w:rsid w:val="002C6C08"/>
    <w:rsid w:val="002C7387"/>
    <w:rsid w:val="002C74AE"/>
    <w:rsid w:val="002D0068"/>
    <w:rsid w:val="002D0A58"/>
    <w:rsid w:val="002D1CD7"/>
    <w:rsid w:val="002D1E4C"/>
    <w:rsid w:val="002D2D19"/>
    <w:rsid w:val="002D2DAE"/>
    <w:rsid w:val="002D34A1"/>
    <w:rsid w:val="002D3DDA"/>
    <w:rsid w:val="002D4BBA"/>
    <w:rsid w:val="002D4DAD"/>
    <w:rsid w:val="002D4DF8"/>
    <w:rsid w:val="002D560C"/>
    <w:rsid w:val="002D5DD3"/>
    <w:rsid w:val="002D6418"/>
    <w:rsid w:val="002D6926"/>
    <w:rsid w:val="002D7187"/>
    <w:rsid w:val="002D7382"/>
    <w:rsid w:val="002E0ABC"/>
    <w:rsid w:val="002E17DC"/>
    <w:rsid w:val="002E1BEE"/>
    <w:rsid w:val="002E3468"/>
    <w:rsid w:val="002E4536"/>
    <w:rsid w:val="002E5191"/>
    <w:rsid w:val="002E5BC4"/>
    <w:rsid w:val="002F0989"/>
    <w:rsid w:val="002F17E0"/>
    <w:rsid w:val="002F1A80"/>
    <w:rsid w:val="002F3038"/>
    <w:rsid w:val="002F4BA7"/>
    <w:rsid w:val="002F5D3A"/>
    <w:rsid w:val="002F5D4D"/>
    <w:rsid w:val="002F65C4"/>
    <w:rsid w:val="002F6FEF"/>
    <w:rsid w:val="002F711D"/>
    <w:rsid w:val="002F7F12"/>
    <w:rsid w:val="0030046A"/>
    <w:rsid w:val="00300A52"/>
    <w:rsid w:val="00300D50"/>
    <w:rsid w:val="003011EE"/>
    <w:rsid w:val="00301384"/>
    <w:rsid w:val="00301593"/>
    <w:rsid w:val="00301AD4"/>
    <w:rsid w:val="003029BD"/>
    <w:rsid w:val="00302AED"/>
    <w:rsid w:val="00302AEF"/>
    <w:rsid w:val="00302E7D"/>
    <w:rsid w:val="00302F83"/>
    <w:rsid w:val="00303352"/>
    <w:rsid w:val="0030383B"/>
    <w:rsid w:val="0030392F"/>
    <w:rsid w:val="00303F91"/>
    <w:rsid w:val="003040E3"/>
    <w:rsid w:val="00304B56"/>
    <w:rsid w:val="00304D15"/>
    <w:rsid w:val="0030529F"/>
    <w:rsid w:val="003054D4"/>
    <w:rsid w:val="00305F42"/>
    <w:rsid w:val="0030659B"/>
    <w:rsid w:val="00306ACC"/>
    <w:rsid w:val="00306BAA"/>
    <w:rsid w:val="00307E9B"/>
    <w:rsid w:val="003103E4"/>
    <w:rsid w:val="00310D97"/>
    <w:rsid w:val="00311691"/>
    <w:rsid w:val="00311983"/>
    <w:rsid w:val="00311E97"/>
    <w:rsid w:val="003132E0"/>
    <w:rsid w:val="00313B93"/>
    <w:rsid w:val="00314659"/>
    <w:rsid w:val="003146C4"/>
    <w:rsid w:val="00315A46"/>
    <w:rsid w:val="0031637C"/>
    <w:rsid w:val="00316778"/>
    <w:rsid w:val="00317042"/>
    <w:rsid w:val="003176B4"/>
    <w:rsid w:val="003177AC"/>
    <w:rsid w:val="0032184D"/>
    <w:rsid w:val="00321C77"/>
    <w:rsid w:val="00322614"/>
    <w:rsid w:val="003230B0"/>
    <w:rsid w:val="003231DA"/>
    <w:rsid w:val="00323352"/>
    <w:rsid w:val="00323A3C"/>
    <w:rsid w:val="00323E7F"/>
    <w:rsid w:val="00325D82"/>
    <w:rsid w:val="00326ACC"/>
    <w:rsid w:val="00327467"/>
    <w:rsid w:val="00330047"/>
    <w:rsid w:val="00332310"/>
    <w:rsid w:val="00333720"/>
    <w:rsid w:val="00333BE4"/>
    <w:rsid w:val="00334329"/>
    <w:rsid w:val="003346F0"/>
    <w:rsid w:val="003356F2"/>
    <w:rsid w:val="00335E47"/>
    <w:rsid w:val="00335E4D"/>
    <w:rsid w:val="00336C06"/>
    <w:rsid w:val="003378AE"/>
    <w:rsid w:val="00340131"/>
    <w:rsid w:val="0034056F"/>
    <w:rsid w:val="00340830"/>
    <w:rsid w:val="00340C15"/>
    <w:rsid w:val="00340D1D"/>
    <w:rsid w:val="00342EA7"/>
    <w:rsid w:val="0034330B"/>
    <w:rsid w:val="00343573"/>
    <w:rsid w:val="00343950"/>
    <w:rsid w:val="00343E40"/>
    <w:rsid w:val="00344701"/>
    <w:rsid w:val="00344893"/>
    <w:rsid w:val="003454BB"/>
    <w:rsid w:val="003454D4"/>
    <w:rsid w:val="00345EB1"/>
    <w:rsid w:val="003521B4"/>
    <w:rsid w:val="00352F0D"/>
    <w:rsid w:val="00353248"/>
    <w:rsid w:val="0035383D"/>
    <w:rsid w:val="00354470"/>
    <w:rsid w:val="00354AA2"/>
    <w:rsid w:val="003556F0"/>
    <w:rsid w:val="00355B91"/>
    <w:rsid w:val="00355FB3"/>
    <w:rsid w:val="003572AA"/>
    <w:rsid w:val="003605F6"/>
    <w:rsid w:val="00361572"/>
    <w:rsid w:val="003629D7"/>
    <w:rsid w:val="00364B47"/>
    <w:rsid w:val="00364DB0"/>
    <w:rsid w:val="00365DF8"/>
    <w:rsid w:val="0036613D"/>
    <w:rsid w:val="00367B6E"/>
    <w:rsid w:val="00367C9F"/>
    <w:rsid w:val="00367D25"/>
    <w:rsid w:val="00367FFE"/>
    <w:rsid w:val="00370E7D"/>
    <w:rsid w:val="003710A6"/>
    <w:rsid w:val="0037351D"/>
    <w:rsid w:val="00374F03"/>
    <w:rsid w:val="003768E8"/>
    <w:rsid w:val="003818DD"/>
    <w:rsid w:val="00382C1D"/>
    <w:rsid w:val="0038368D"/>
    <w:rsid w:val="0038425D"/>
    <w:rsid w:val="00384352"/>
    <w:rsid w:val="00385062"/>
    <w:rsid w:val="00385665"/>
    <w:rsid w:val="003864EF"/>
    <w:rsid w:val="00386538"/>
    <w:rsid w:val="0038680F"/>
    <w:rsid w:val="00386A1D"/>
    <w:rsid w:val="00386F4D"/>
    <w:rsid w:val="00387611"/>
    <w:rsid w:val="00387A48"/>
    <w:rsid w:val="00387AB3"/>
    <w:rsid w:val="00387CAF"/>
    <w:rsid w:val="00387D1C"/>
    <w:rsid w:val="003905FF"/>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09E"/>
    <w:rsid w:val="003A116B"/>
    <w:rsid w:val="003A1628"/>
    <w:rsid w:val="003A20FB"/>
    <w:rsid w:val="003A29AB"/>
    <w:rsid w:val="003A329C"/>
    <w:rsid w:val="003A350F"/>
    <w:rsid w:val="003A38B9"/>
    <w:rsid w:val="003A39B7"/>
    <w:rsid w:val="003A41EE"/>
    <w:rsid w:val="003A44BB"/>
    <w:rsid w:val="003A4F97"/>
    <w:rsid w:val="003A520C"/>
    <w:rsid w:val="003A5D6D"/>
    <w:rsid w:val="003A67CE"/>
    <w:rsid w:val="003A7E44"/>
    <w:rsid w:val="003B03B2"/>
    <w:rsid w:val="003B0F1C"/>
    <w:rsid w:val="003B228E"/>
    <w:rsid w:val="003B3F2B"/>
    <w:rsid w:val="003B445D"/>
    <w:rsid w:val="003B4F3C"/>
    <w:rsid w:val="003B58FB"/>
    <w:rsid w:val="003B5969"/>
    <w:rsid w:val="003B6E8E"/>
    <w:rsid w:val="003B6EA8"/>
    <w:rsid w:val="003B6F46"/>
    <w:rsid w:val="003C378B"/>
    <w:rsid w:val="003C43F6"/>
    <w:rsid w:val="003C4CCB"/>
    <w:rsid w:val="003C4E52"/>
    <w:rsid w:val="003C581A"/>
    <w:rsid w:val="003C62D0"/>
    <w:rsid w:val="003C6D4D"/>
    <w:rsid w:val="003C753A"/>
    <w:rsid w:val="003C77A7"/>
    <w:rsid w:val="003D04A2"/>
    <w:rsid w:val="003D06D6"/>
    <w:rsid w:val="003D0E36"/>
    <w:rsid w:val="003D138F"/>
    <w:rsid w:val="003D1F7E"/>
    <w:rsid w:val="003D229B"/>
    <w:rsid w:val="003D2669"/>
    <w:rsid w:val="003D3294"/>
    <w:rsid w:val="003D32BE"/>
    <w:rsid w:val="003D3501"/>
    <w:rsid w:val="003D42A3"/>
    <w:rsid w:val="003D4750"/>
    <w:rsid w:val="003D534F"/>
    <w:rsid w:val="003D735E"/>
    <w:rsid w:val="003E0A72"/>
    <w:rsid w:val="003E28BD"/>
    <w:rsid w:val="003E3412"/>
    <w:rsid w:val="003E3431"/>
    <w:rsid w:val="003E36C7"/>
    <w:rsid w:val="003E435B"/>
    <w:rsid w:val="003E6140"/>
    <w:rsid w:val="003E7C13"/>
    <w:rsid w:val="003E7E2A"/>
    <w:rsid w:val="003F1518"/>
    <w:rsid w:val="003F1574"/>
    <w:rsid w:val="003F3044"/>
    <w:rsid w:val="003F3242"/>
    <w:rsid w:val="003F366F"/>
    <w:rsid w:val="003F3A47"/>
    <w:rsid w:val="003F4BD6"/>
    <w:rsid w:val="003F5AE1"/>
    <w:rsid w:val="003F6C7B"/>
    <w:rsid w:val="0040171D"/>
    <w:rsid w:val="00402762"/>
    <w:rsid w:val="00403690"/>
    <w:rsid w:val="00403B61"/>
    <w:rsid w:val="00404B66"/>
    <w:rsid w:val="004059FB"/>
    <w:rsid w:val="00405A29"/>
    <w:rsid w:val="00407346"/>
    <w:rsid w:val="00407679"/>
    <w:rsid w:val="00410A96"/>
    <w:rsid w:val="00410F05"/>
    <w:rsid w:val="00411DFC"/>
    <w:rsid w:val="00411EBF"/>
    <w:rsid w:val="00412BD1"/>
    <w:rsid w:val="00414223"/>
    <w:rsid w:val="00415F8D"/>
    <w:rsid w:val="004168F2"/>
    <w:rsid w:val="0042007C"/>
    <w:rsid w:val="0042191B"/>
    <w:rsid w:val="00421E23"/>
    <w:rsid w:val="00423362"/>
    <w:rsid w:val="0042352E"/>
    <w:rsid w:val="00423920"/>
    <w:rsid w:val="00423E12"/>
    <w:rsid w:val="00423EEA"/>
    <w:rsid w:val="004249AF"/>
    <w:rsid w:val="00425454"/>
    <w:rsid w:val="0042561B"/>
    <w:rsid w:val="00425935"/>
    <w:rsid w:val="00425E35"/>
    <w:rsid w:val="00426A8E"/>
    <w:rsid w:val="00426D22"/>
    <w:rsid w:val="00430299"/>
    <w:rsid w:val="00430B56"/>
    <w:rsid w:val="00431668"/>
    <w:rsid w:val="00431695"/>
    <w:rsid w:val="0043299F"/>
    <w:rsid w:val="00433617"/>
    <w:rsid w:val="004353B0"/>
    <w:rsid w:val="00435696"/>
    <w:rsid w:val="00435A9B"/>
    <w:rsid w:val="004361B3"/>
    <w:rsid w:val="00437CE5"/>
    <w:rsid w:val="00437CF2"/>
    <w:rsid w:val="00437E52"/>
    <w:rsid w:val="00441039"/>
    <w:rsid w:val="00441A5D"/>
    <w:rsid w:val="00441E76"/>
    <w:rsid w:val="004426C7"/>
    <w:rsid w:val="00442D44"/>
    <w:rsid w:val="00442F5E"/>
    <w:rsid w:val="004431E6"/>
    <w:rsid w:val="00443487"/>
    <w:rsid w:val="0044448E"/>
    <w:rsid w:val="004444D7"/>
    <w:rsid w:val="0044471B"/>
    <w:rsid w:val="00444FA3"/>
    <w:rsid w:val="004452A4"/>
    <w:rsid w:val="00445CE8"/>
    <w:rsid w:val="0044621F"/>
    <w:rsid w:val="00447FBC"/>
    <w:rsid w:val="0045097C"/>
    <w:rsid w:val="00450BEC"/>
    <w:rsid w:val="00451C33"/>
    <w:rsid w:val="00452334"/>
    <w:rsid w:val="00452F6F"/>
    <w:rsid w:val="004542E5"/>
    <w:rsid w:val="0045444F"/>
    <w:rsid w:val="00454611"/>
    <w:rsid w:val="004552FF"/>
    <w:rsid w:val="00455C92"/>
    <w:rsid w:val="004560DC"/>
    <w:rsid w:val="00456D28"/>
    <w:rsid w:val="00456DFD"/>
    <w:rsid w:val="00457A7B"/>
    <w:rsid w:val="0046121E"/>
    <w:rsid w:val="00462210"/>
    <w:rsid w:val="004629F3"/>
    <w:rsid w:val="00462BDF"/>
    <w:rsid w:val="00463079"/>
    <w:rsid w:val="004635C4"/>
    <w:rsid w:val="0046393F"/>
    <w:rsid w:val="00463A0D"/>
    <w:rsid w:val="004642A8"/>
    <w:rsid w:val="00464D99"/>
    <w:rsid w:val="004658FE"/>
    <w:rsid w:val="00465C4E"/>
    <w:rsid w:val="00466A44"/>
    <w:rsid w:val="00470311"/>
    <w:rsid w:val="0047108F"/>
    <w:rsid w:val="00471966"/>
    <w:rsid w:val="00473705"/>
    <w:rsid w:val="00473C0B"/>
    <w:rsid w:val="00473F13"/>
    <w:rsid w:val="00475575"/>
    <w:rsid w:val="0047595F"/>
    <w:rsid w:val="00475BC2"/>
    <w:rsid w:val="004769D9"/>
    <w:rsid w:val="004771F4"/>
    <w:rsid w:val="004779AE"/>
    <w:rsid w:val="00477C73"/>
    <w:rsid w:val="0048034D"/>
    <w:rsid w:val="004803D2"/>
    <w:rsid w:val="00480B97"/>
    <w:rsid w:val="00480DE5"/>
    <w:rsid w:val="0048117F"/>
    <w:rsid w:val="00481D34"/>
    <w:rsid w:val="00481DFF"/>
    <w:rsid w:val="0048613C"/>
    <w:rsid w:val="00487AF8"/>
    <w:rsid w:val="0049003E"/>
    <w:rsid w:val="00490E4D"/>
    <w:rsid w:val="0049164E"/>
    <w:rsid w:val="0049211B"/>
    <w:rsid w:val="00492342"/>
    <w:rsid w:val="00494356"/>
    <w:rsid w:val="00494543"/>
    <w:rsid w:val="004950FA"/>
    <w:rsid w:val="00495247"/>
    <w:rsid w:val="0049525A"/>
    <w:rsid w:val="00495BB6"/>
    <w:rsid w:val="0049621A"/>
    <w:rsid w:val="00497D5C"/>
    <w:rsid w:val="004A2662"/>
    <w:rsid w:val="004A2A07"/>
    <w:rsid w:val="004A2EB7"/>
    <w:rsid w:val="004A368A"/>
    <w:rsid w:val="004A3DBB"/>
    <w:rsid w:val="004A4268"/>
    <w:rsid w:val="004A5953"/>
    <w:rsid w:val="004A5C01"/>
    <w:rsid w:val="004A6D37"/>
    <w:rsid w:val="004A7004"/>
    <w:rsid w:val="004A7A22"/>
    <w:rsid w:val="004B0685"/>
    <w:rsid w:val="004B0835"/>
    <w:rsid w:val="004B1BFE"/>
    <w:rsid w:val="004B283F"/>
    <w:rsid w:val="004B3431"/>
    <w:rsid w:val="004B5115"/>
    <w:rsid w:val="004B512E"/>
    <w:rsid w:val="004B5F8E"/>
    <w:rsid w:val="004B6CCA"/>
    <w:rsid w:val="004C0D3B"/>
    <w:rsid w:val="004C1492"/>
    <w:rsid w:val="004C26CD"/>
    <w:rsid w:val="004C2AE0"/>
    <w:rsid w:val="004C2D1D"/>
    <w:rsid w:val="004C31FB"/>
    <w:rsid w:val="004C5CD0"/>
    <w:rsid w:val="004C5FD1"/>
    <w:rsid w:val="004C6196"/>
    <w:rsid w:val="004C6C3D"/>
    <w:rsid w:val="004C73CD"/>
    <w:rsid w:val="004C7762"/>
    <w:rsid w:val="004C7B8A"/>
    <w:rsid w:val="004D16FD"/>
    <w:rsid w:val="004D191D"/>
    <w:rsid w:val="004D1A21"/>
    <w:rsid w:val="004D2337"/>
    <w:rsid w:val="004D2839"/>
    <w:rsid w:val="004D2DCC"/>
    <w:rsid w:val="004D4100"/>
    <w:rsid w:val="004D5DB7"/>
    <w:rsid w:val="004D6147"/>
    <w:rsid w:val="004D7056"/>
    <w:rsid w:val="004D7A18"/>
    <w:rsid w:val="004E251D"/>
    <w:rsid w:val="004E2719"/>
    <w:rsid w:val="004E3E98"/>
    <w:rsid w:val="004E7DAA"/>
    <w:rsid w:val="004F1160"/>
    <w:rsid w:val="004F1720"/>
    <w:rsid w:val="004F21D7"/>
    <w:rsid w:val="004F2C2B"/>
    <w:rsid w:val="004F4BB2"/>
    <w:rsid w:val="004F5AC3"/>
    <w:rsid w:val="004F79F7"/>
    <w:rsid w:val="00500317"/>
    <w:rsid w:val="00500B57"/>
    <w:rsid w:val="00501257"/>
    <w:rsid w:val="0050159E"/>
    <w:rsid w:val="00502155"/>
    <w:rsid w:val="00503623"/>
    <w:rsid w:val="00504040"/>
    <w:rsid w:val="0050745E"/>
    <w:rsid w:val="00510613"/>
    <w:rsid w:val="005114AB"/>
    <w:rsid w:val="005118C5"/>
    <w:rsid w:val="005126E2"/>
    <w:rsid w:val="00512F89"/>
    <w:rsid w:val="00513973"/>
    <w:rsid w:val="005160E9"/>
    <w:rsid w:val="00520A89"/>
    <w:rsid w:val="0052140E"/>
    <w:rsid w:val="00521B22"/>
    <w:rsid w:val="00521D51"/>
    <w:rsid w:val="005222C0"/>
    <w:rsid w:val="00522C6C"/>
    <w:rsid w:val="00523685"/>
    <w:rsid w:val="00523992"/>
    <w:rsid w:val="00523C58"/>
    <w:rsid w:val="00523E98"/>
    <w:rsid w:val="00525F8F"/>
    <w:rsid w:val="005274CE"/>
    <w:rsid w:val="005313F0"/>
    <w:rsid w:val="0053153D"/>
    <w:rsid w:val="00531635"/>
    <w:rsid w:val="00531DCC"/>
    <w:rsid w:val="00532A44"/>
    <w:rsid w:val="00533063"/>
    <w:rsid w:val="005332DB"/>
    <w:rsid w:val="0053338B"/>
    <w:rsid w:val="0053403F"/>
    <w:rsid w:val="005362A8"/>
    <w:rsid w:val="00536A6A"/>
    <w:rsid w:val="00536CB7"/>
    <w:rsid w:val="00537526"/>
    <w:rsid w:val="005378C0"/>
    <w:rsid w:val="00540A5B"/>
    <w:rsid w:val="0054327A"/>
    <w:rsid w:val="005432C7"/>
    <w:rsid w:val="0054372C"/>
    <w:rsid w:val="00543F9E"/>
    <w:rsid w:val="00544977"/>
    <w:rsid w:val="00544FA3"/>
    <w:rsid w:val="00545499"/>
    <w:rsid w:val="005455DB"/>
    <w:rsid w:val="005461CF"/>
    <w:rsid w:val="00546C3A"/>
    <w:rsid w:val="00546C47"/>
    <w:rsid w:val="00546CD4"/>
    <w:rsid w:val="00547FBC"/>
    <w:rsid w:val="00550116"/>
    <w:rsid w:val="00550765"/>
    <w:rsid w:val="005515A9"/>
    <w:rsid w:val="0055218B"/>
    <w:rsid w:val="005526BC"/>
    <w:rsid w:val="005528D7"/>
    <w:rsid w:val="005536E2"/>
    <w:rsid w:val="00554263"/>
    <w:rsid w:val="0055433E"/>
    <w:rsid w:val="005544C6"/>
    <w:rsid w:val="005547E4"/>
    <w:rsid w:val="00554AFE"/>
    <w:rsid w:val="00555AAA"/>
    <w:rsid w:val="00555C7C"/>
    <w:rsid w:val="00555DCF"/>
    <w:rsid w:val="00555EE4"/>
    <w:rsid w:val="0055745F"/>
    <w:rsid w:val="005574A6"/>
    <w:rsid w:val="00557E2B"/>
    <w:rsid w:val="00560338"/>
    <w:rsid w:val="005610F6"/>
    <w:rsid w:val="00561C67"/>
    <w:rsid w:val="00563695"/>
    <w:rsid w:val="00563F53"/>
    <w:rsid w:val="005641B0"/>
    <w:rsid w:val="005664FB"/>
    <w:rsid w:val="00567193"/>
    <w:rsid w:val="0056729D"/>
    <w:rsid w:val="005679CA"/>
    <w:rsid w:val="00570F3B"/>
    <w:rsid w:val="00571201"/>
    <w:rsid w:val="0057247C"/>
    <w:rsid w:val="00575E19"/>
    <w:rsid w:val="005761F1"/>
    <w:rsid w:val="005766F9"/>
    <w:rsid w:val="00577931"/>
    <w:rsid w:val="00581BC2"/>
    <w:rsid w:val="00581E2F"/>
    <w:rsid w:val="005832BA"/>
    <w:rsid w:val="005838A7"/>
    <w:rsid w:val="00584996"/>
    <w:rsid w:val="005851FE"/>
    <w:rsid w:val="0058535C"/>
    <w:rsid w:val="005854C7"/>
    <w:rsid w:val="00585726"/>
    <w:rsid w:val="0059283D"/>
    <w:rsid w:val="005929CD"/>
    <w:rsid w:val="00592B72"/>
    <w:rsid w:val="00593374"/>
    <w:rsid w:val="00594391"/>
    <w:rsid w:val="00594692"/>
    <w:rsid w:val="00594D72"/>
    <w:rsid w:val="0059522B"/>
    <w:rsid w:val="0059545F"/>
    <w:rsid w:val="00595F8C"/>
    <w:rsid w:val="0059608E"/>
    <w:rsid w:val="005960AA"/>
    <w:rsid w:val="00596E2F"/>
    <w:rsid w:val="00597D86"/>
    <w:rsid w:val="005A04C1"/>
    <w:rsid w:val="005A1446"/>
    <w:rsid w:val="005A1C48"/>
    <w:rsid w:val="005A1EBF"/>
    <w:rsid w:val="005A227C"/>
    <w:rsid w:val="005A2F22"/>
    <w:rsid w:val="005A304C"/>
    <w:rsid w:val="005A360C"/>
    <w:rsid w:val="005A3FB5"/>
    <w:rsid w:val="005A47D0"/>
    <w:rsid w:val="005A6DD9"/>
    <w:rsid w:val="005A7358"/>
    <w:rsid w:val="005A758A"/>
    <w:rsid w:val="005B19E6"/>
    <w:rsid w:val="005B1CC0"/>
    <w:rsid w:val="005B204B"/>
    <w:rsid w:val="005B3511"/>
    <w:rsid w:val="005B3BF5"/>
    <w:rsid w:val="005B42A5"/>
    <w:rsid w:val="005B482C"/>
    <w:rsid w:val="005B59AD"/>
    <w:rsid w:val="005B5B20"/>
    <w:rsid w:val="005B645D"/>
    <w:rsid w:val="005B683F"/>
    <w:rsid w:val="005B7F79"/>
    <w:rsid w:val="005C0597"/>
    <w:rsid w:val="005C064B"/>
    <w:rsid w:val="005C08FA"/>
    <w:rsid w:val="005C0949"/>
    <w:rsid w:val="005C0A84"/>
    <w:rsid w:val="005C0CB2"/>
    <w:rsid w:val="005C0DA1"/>
    <w:rsid w:val="005C0F7A"/>
    <w:rsid w:val="005C14F7"/>
    <w:rsid w:val="005C1916"/>
    <w:rsid w:val="005C24A1"/>
    <w:rsid w:val="005C2A8A"/>
    <w:rsid w:val="005C35C8"/>
    <w:rsid w:val="005C361D"/>
    <w:rsid w:val="005C3803"/>
    <w:rsid w:val="005C3EEC"/>
    <w:rsid w:val="005C42EF"/>
    <w:rsid w:val="005C44A7"/>
    <w:rsid w:val="005C53F7"/>
    <w:rsid w:val="005C575F"/>
    <w:rsid w:val="005C5777"/>
    <w:rsid w:val="005C64F1"/>
    <w:rsid w:val="005C7F31"/>
    <w:rsid w:val="005C7F5A"/>
    <w:rsid w:val="005D0174"/>
    <w:rsid w:val="005D0343"/>
    <w:rsid w:val="005D18A8"/>
    <w:rsid w:val="005D2652"/>
    <w:rsid w:val="005D2D5C"/>
    <w:rsid w:val="005D3461"/>
    <w:rsid w:val="005D380E"/>
    <w:rsid w:val="005D3BB7"/>
    <w:rsid w:val="005D3C1B"/>
    <w:rsid w:val="005D4175"/>
    <w:rsid w:val="005D46AA"/>
    <w:rsid w:val="005D4A73"/>
    <w:rsid w:val="005D5008"/>
    <w:rsid w:val="005D56CC"/>
    <w:rsid w:val="005D5B01"/>
    <w:rsid w:val="005E0504"/>
    <w:rsid w:val="005E24B5"/>
    <w:rsid w:val="005E260E"/>
    <w:rsid w:val="005E284A"/>
    <w:rsid w:val="005E2A29"/>
    <w:rsid w:val="005E2E99"/>
    <w:rsid w:val="005E2F6E"/>
    <w:rsid w:val="005E3DF4"/>
    <w:rsid w:val="005E48FD"/>
    <w:rsid w:val="005E535D"/>
    <w:rsid w:val="005E5A10"/>
    <w:rsid w:val="005E5E18"/>
    <w:rsid w:val="005E6982"/>
    <w:rsid w:val="005E7BF8"/>
    <w:rsid w:val="005E7F70"/>
    <w:rsid w:val="005F012F"/>
    <w:rsid w:val="005F036B"/>
    <w:rsid w:val="005F04A0"/>
    <w:rsid w:val="005F08EC"/>
    <w:rsid w:val="005F1593"/>
    <w:rsid w:val="005F1F91"/>
    <w:rsid w:val="005F3B73"/>
    <w:rsid w:val="005F462E"/>
    <w:rsid w:val="005F5823"/>
    <w:rsid w:val="005F7D9A"/>
    <w:rsid w:val="00600139"/>
    <w:rsid w:val="0060080D"/>
    <w:rsid w:val="006010C4"/>
    <w:rsid w:val="00601564"/>
    <w:rsid w:val="006028B0"/>
    <w:rsid w:val="00602DBF"/>
    <w:rsid w:val="0060485D"/>
    <w:rsid w:val="00605D07"/>
    <w:rsid w:val="0060661D"/>
    <w:rsid w:val="00610300"/>
    <w:rsid w:val="0061246D"/>
    <w:rsid w:val="00612552"/>
    <w:rsid w:val="006128BA"/>
    <w:rsid w:val="00612985"/>
    <w:rsid w:val="00612FBF"/>
    <w:rsid w:val="00613313"/>
    <w:rsid w:val="00615589"/>
    <w:rsid w:val="0061579D"/>
    <w:rsid w:val="006175A6"/>
    <w:rsid w:val="006209DA"/>
    <w:rsid w:val="00621816"/>
    <w:rsid w:val="006228FB"/>
    <w:rsid w:val="00624560"/>
    <w:rsid w:val="006260C9"/>
    <w:rsid w:val="00626293"/>
    <w:rsid w:val="00626EE2"/>
    <w:rsid w:val="0062782B"/>
    <w:rsid w:val="00631F42"/>
    <w:rsid w:val="00633533"/>
    <w:rsid w:val="00633A9F"/>
    <w:rsid w:val="00633AC8"/>
    <w:rsid w:val="00633C4B"/>
    <w:rsid w:val="00633DD7"/>
    <w:rsid w:val="00635528"/>
    <w:rsid w:val="006401EA"/>
    <w:rsid w:val="0064037A"/>
    <w:rsid w:val="00642926"/>
    <w:rsid w:val="00643315"/>
    <w:rsid w:val="00643CE7"/>
    <w:rsid w:val="006441A8"/>
    <w:rsid w:val="00644C85"/>
    <w:rsid w:val="0064525B"/>
    <w:rsid w:val="0064561F"/>
    <w:rsid w:val="00645724"/>
    <w:rsid w:val="0064666B"/>
    <w:rsid w:val="0065064D"/>
    <w:rsid w:val="00655423"/>
    <w:rsid w:val="00655EA3"/>
    <w:rsid w:val="00656A45"/>
    <w:rsid w:val="006571BB"/>
    <w:rsid w:val="006605DA"/>
    <w:rsid w:val="006628EA"/>
    <w:rsid w:val="00662FD5"/>
    <w:rsid w:val="006637D0"/>
    <w:rsid w:val="00663CF5"/>
    <w:rsid w:val="006640B4"/>
    <w:rsid w:val="00664547"/>
    <w:rsid w:val="00665088"/>
    <w:rsid w:val="006650CC"/>
    <w:rsid w:val="006651D0"/>
    <w:rsid w:val="006654F9"/>
    <w:rsid w:val="0066583A"/>
    <w:rsid w:val="0067003E"/>
    <w:rsid w:val="006701D3"/>
    <w:rsid w:val="006717E0"/>
    <w:rsid w:val="0067184B"/>
    <w:rsid w:val="00671983"/>
    <w:rsid w:val="006728A0"/>
    <w:rsid w:val="00674C43"/>
    <w:rsid w:val="00675DF0"/>
    <w:rsid w:val="0067705C"/>
    <w:rsid w:val="0067756D"/>
    <w:rsid w:val="00680B0B"/>
    <w:rsid w:val="00681046"/>
    <w:rsid w:val="00681C95"/>
    <w:rsid w:val="00681DD5"/>
    <w:rsid w:val="00681F9D"/>
    <w:rsid w:val="0068233D"/>
    <w:rsid w:val="0068263D"/>
    <w:rsid w:val="00682B9F"/>
    <w:rsid w:val="00682CF3"/>
    <w:rsid w:val="0068487F"/>
    <w:rsid w:val="00684C05"/>
    <w:rsid w:val="00685081"/>
    <w:rsid w:val="00686D2F"/>
    <w:rsid w:val="0069061C"/>
    <w:rsid w:val="006909E0"/>
    <w:rsid w:val="006916C6"/>
    <w:rsid w:val="00691CDE"/>
    <w:rsid w:val="00691EAD"/>
    <w:rsid w:val="00692A09"/>
    <w:rsid w:val="00693038"/>
    <w:rsid w:val="00694582"/>
    <w:rsid w:val="00694D29"/>
    <w:rsid w:val="00695BE1"/>
    <w:rsid w:val="00696105"/>
    <w:rsid w:val="006962B5"/>
    <w:rsid w:val="00696333"/>
    <w:rsid w:val="006966EE"/>
    <w:rsid w:val="0069690F"/>
    <w:rsid w:val="00696AD6"/>
    <w:rsid w:val="006A05D2"/>
    <w:rsid w:val="006A087D"/>
    <w:rsid w:val="006A19DF"/>
    <w:rsid w:val="006A1F80"/>
    <w:rsid w:val="006A2445"/>
    <w:rsid w:val="006A318D"/>
    <w:rsid w:val="006A38ED"/>
    <w:rsid w:val="006A3FCA"/>
    <w:rsid w:val="006A44B0"/>
    <w:rsid w:val="006A4744"/>
    <w:rsid w:val="006A4869"/>
    <w:rsid w:val="006A7080"/>
    <w:rsid w:val="006A70B6"/>
    <w:rsid w:val="006A77B2"/>
    <w:rsid w:val="006A7894"/>
    <w:rsid w:val="006B0083"/>
    <w:rsid w:val="006B0584"/>
    <w:rsid w:val="006B1039"/>
    <w:rsid w:val="006B1211"/>
    <w:rsid w:val="006B1944"/>
    <w:rsid w:val="006B1F08"/>
    <w:rsid w:val="006B31A5"/>
    <w:rsid w:val="006B39B9"/>
    <w:rsid w:val="006B3F22"/>
    <w:rsid w:val="006B4B11"/>
    <w:rsid w:val="006B54FB"/>
    <w:rsid w:val="006C0285"/>
    <w:rsid w:val="006C0316"/>
    <w:rsid w:val="006C0518"/>
    <w:rsid w:val="006C0C57"/>
    <w:rsid w:val="006C198C"/>
    <w:rsid w:val="006C2580"/>
    <w:rsid w:val="006C32D3"/>
    <w:rsid w:val="006C43EB"/>
    <w:rsid w:val="006C44ED"/>
    <w:rsid w:val="006C49B0"/>
    <w:rsid w:val="006C4AE1"/>
    <w:rsid w:val="006C5025"/>
    <w:rsid w:val="006C54AC"/>
    <w:rsid w:val="006C6649"/>
    <w:rsid w:val="006C6A6C"/>
    <w:rsid w:val="006C77E3"/>
    <w:rsid w:val="006D066B"/>
    <w:rsid w:val="006D0C39"/>
    <w:rsid w:val="006D10CB"/>
    <w:rsid w:val="006D158B"/>
    <w:rsid w:val="006D1F78"/>
    <w:rsid w:val="006D2262"/>
    <w:rsid w:val="006D254A"/>
    <w:rsid w:val="006D2FBF"/>
    <w:rsid w:val="006D3515"/>
    <w:rsid w:val="006D3596"/>
    <w:rsid w:val="006D35F9"/>
    <w:rsid w:val="006D42FE"/>
    <w:rsid w:val="006D4399"/>
    <w:rsid w:val="006D43FA"/>
    <w:rsid w:val="006D45D6"/>
    <w:rsid w:val="006D4D30"/>
    <w:rsid w:val="006D5EF5"/>
    <w:rsid w:val="006D62A8"/>
    <w:rsid w:val="006D69C6"/>
    <w:rsid w:val="006D7F98"/>
    <w:rsid w:val="006E04B7"/>
    <w:rsid w:val="006E0D9F"/>
    <w:rsid w:val="006E2189"/>
    <w:rsid w:val="006E23B1"/>
    <w:rsid w:val="006E24B0"/>
    <w:rsid w:val="006E32E2"/>
    <w:rsid w:val="006E33E2"/>
    <w:rsid w:val="006E3725"/>
    <w:rsid w:val="006E45FF"/>
    <w:rsid w:val="006E4D30"/>
    <w:rsid w:val="006E4FB6"/>
    <w:rsid w:val="006E5F95"/>
    <w:rsid w:val="006E65B6"/>
    <w:rsid w:val="006E6ACA"/>
    <w:rsid w:val="006E749B"/>
    <w:rsid w:val="006E76F7"/>
    <w:rsid w:val="006E771B"/>
    <w:rsid w:val="006F17CA"/>
    <w:rsid w:val="006F2D1B"/>
    <w:rsid w:val="006F2F0C"/>
    <w:rsid w:val="006F36B9"/>
    <w:rsid w:val="006F3861"/>
    <w:rsid w:val="006F3881"/>
    <w:rsid w:val="006F6D19"/>
    <w:rsid w:val="006F751D"/>
    <w:rsid w:val="006F756B"/>
    <w:rsid w:val="006F7AAF"/>
    <w:rsid w:val="00700197"/>
    <w:rsid w:val="0070173B"/>
    <w:rsid w:val="00701A7C"/>
    <w:rsid w:val="00702918"/>
    <w:rsid w:val="007039BB"/>
    <w:rsid w:val="00703A80"/>
    <w:rsid w:val="00703AE9"/>
    <w:rsid w:val="00707D7D"/>
    <w:rsid w:val="00710D74"/>
    <w:rsid w:val="007110C7"/>
    <w:rsid w:val="007129C5"/>
    <w:rsid w:val="00713016"/>
    <w:rsid w:val="00714141"/>
    <w:rsid w:val="007151C1"/>
    <w:rsid w:val="007159F0"/>
    <w:rsid w:val="007168AA"/>
    <w:rsid w:val="00716954"/>
    <w:rsid w:val="007178B2"/>
    <w:rsid w:val="007201D6"/>
    <w:rsid w:val="007205A6"/>
    <w:rsid w:val="0072082A"/>
    <w:rsid w:val="007226C3"/>
    <w:rsid w:val="007226EA"/>
    <w:rsid w:val="00722B09"/>
    <w:rsid w:val="00722B3C"/>
    <w:rsid w:val="00722D16"/>
    <w:rsid w:val="0072351A"/>
    <w:rsid w:val="00725EF0"/>
    <w:rsid w:val="00726830"/>
    <w:rsid w:val="00726BC9"/>
    <w:rsid w:val="00730915"/>
    <w:rsid w:val="00731ED0"/>
    <w:rsid w:val="007328A8"/>
    <w:rsid w:val="0073312C"/>
    <w:rsid w:val="00733861"/>
    <w:rsid w:val="00733DA4"/>
    <w:rsid w:val="00734F12"/>
    <w:rsid w:val="007351B2"/>
    <w:rsid w:val="00735AA1"/>
    <w:rsid w:val="00736670"/>
    <w:rsid w:val="00736ED8"/>
    <w:rsid w:val="00737DFF"/>
    <w:rsid w:val="00740688"/>
    <w:rsid w:val="00741076"/>
    <w:rsid w:val="00741BAB"/>
    <w:rsid w:val="00742160"/>
    <w:rsid w:val="0074216C"/>
    <w:rsid w:val="00742674"/>
    <w:rsid w:val="00743BB8"/>
    <w:rsid w:val="00743CF5"/>
    <w:rsid w:val="0074786E"/>
    <w:rsid w:val="00747CAC"/>
    <w:rsid w:val="00750112"/>
    <w:rsid w:val="00751E33"/>
    <w:rsid w:val="007535FD"/>
    <w:rsid w:val="00753DE1"/>
    <w:rsid w:val="00753FF5"/>
    <w:rsid w:val="00754A35"/>
    <w:rsid w:val="00754B50"/>
    <w:rsid w:val="0075521F"/>
    <w:rsid w:val="007564F5"/>
    <w:rsid w:val="00756C59"/>
    <w:rsid w:val="00760243"/>
    <w:rsid w:val="00761AAB"/>
    <w:rsid w:val="00761FDE"/>
    <w:rsid w:val="007640C9"/>
    <w:rsid w:val="007649D8"/>
    <w:rsid w:val="00764AF0"/>
    <w:rsid w:val="00764E81"/>
    <w:rsid w:val="00764EBD"/>
    <w:rsid w:val="00764F45"/>
    <w:rsid w:val="00765970"/>
    <w:rsid w:val="0076635F"/>
    <w:rsid w:val="00767485"/>
    <w:rsid w:val="007675D6"/>
    <w:rsid w:val="0077064E"/>
    <w:rsid w:val="00770CF7"/>
    <w:rsid w:val="007715D2"/>
    <w:rsid w:val="00771955"/>
    <w:rsid w:val="00771F5C"/>
    <w:rsid w:val="00772A0B"/>
    <w:rsid w:val="00773274"/>
    <w:rsid w:val="00773D83"/>
    <w:rsid w:val="0077425F"/>
    <w:rsid w:val="0077538E"/>
    <w:rsid w:val="007770E0"/>
    <w:rsid w:val="00777905"/>
    <w:rsid w:val="0077790A"/>
    <w:rsid w:val="0078102E"/>
    <w:rsid w:val="0078309A"/>
    <w:rsid w:val="00783547"/>
    <w:rsid w:val="007836DE"/>
    <w:rsid w:val="0078463E"/>
    <w:rsid w:val="007848BF"/>
    <w:rsid w:val="00785AF1"/>
    <w:rsid w:val="00786B2F"/>
    <w:rsid w:val="0078754C"/>
    <w:rsid w:val="00787D5E"/>
    <w:rsid w:val="0079023A"/>
    <w:rsid w:val="00790D1A"/>
    <w:rsid w:val="00791926"/>
    <w:rsid w:val="00791AF1"/>
    <w:rsid w:val="0079265C"/>
    <w:rsid w:val="00794465"/>
    <w:rsid w:val="00796347"/>
    <w:rsid w:val="00796AA9"/>
    <w:rsid w:val="007A0049"/>
    <w:rsid w:val="007A0130"/>
    <w:rsid w:val="007A11A0"/>
    <w:rsid w:val="007A1C04"/>
    <w:rsid w:val="007A1C94"/>
    <w:rsid w:val="007A209C"/>
    <w:rsid w:val="007A25CB"/>
    <w:rsid w:val="007A2BA0"/>
    <w:rsid w:val="007A2F7A"/>
    <w:rsid w:val="007A2FF1"/>
    <w:rsid w:val="007A3E32"/>
    <w:rsid w:val="007A44F9"/>
    <w:rsid w:val="007A4AE8"/>
    <w:rsid w:val="007A4DDA"/>
    <w:rsid w:val="007A5CFC"/>
    <w:rsid w:val="007A6048"/>
    <w:rsid w:val="007A6990"/>
    <w:rsid w:val="007A701F"/>
    <w:rsid w:val="007B19B7"/>
    <w:rsid w:val="007B20AC"/>
    <w:rsid w:val="007B2B0F"/>
    <w:rsid w:val="007B3A3B"/>
    <w:rsid w:val="007B4C6F"/>
    <w:rsid w:val="007B55EB"/>
    <w:rsid w:val="007B6560"/>
    <w:rsid w:val="007B7B53"/>
    <w:rsid w:val="007B7D21"/>
    <w:rsid w:val="007C0F2E"/>
    <w:rsid w:val="007C12D0"/>
    <w:rsid w:val="007C1DA8"/>
    <w:rsid w:val="007C2106"/>
    <w:rsid w:val="007C2193"/>
    <w:rsid w:val="007C27F7"/>
    <w:rsid w:val="007C2C12"/>
    <w:rsid w:val="007C3EAB"/>
    <w:rsid w:val="007C539A"/>
    <w:rsid w:val="007C6F8C"/>
    <w:rsid w:val="007C729C"/>
    <w:rsid w:val="007C7C87"/>
    <w:rsid w:val="007D003E"/>
    <w:rsid w:val="007D06DD"/>
    <w:rsid w:val="007D0CE1"/>
    <w:rsid w:val="007D0E83"/>
    <w:rsid w:val="007D1B7F"/>
    <w:rsid w:val="007D2256"/>
    <w:rsid w:val="007D44B7"/>
    <w:rsid w:val="007D44D2"/>
    <w:rsid w:val="007D79E9"/>
    <w:rsid w:val="007D7A15"/>
    <w:rsid w:val="007E0C10"/>
    <w:rsid w:val="007E1CFD"/>
    <w:rsid w:val="007E2E4D"/>
    <w:rsid w:val="007E2EB9"/>
    <w:rsid w:val="007E4C15"/>
    <w:rsid w:val="007E5419"/>
    <w:rsid w:val="007E54E6"/>
    <w:rsid w:val="007E5D8E"/>
    <w:rsid w:val="007E7282"/>
    <w:rsid w:val="007E74C3"/>
    <w:rsid w:val="007E7543"/>
    <w:rsid w:val="007E7D99"/>
    <w:rsid w:val="007E7F6A"/>
    <w:rsid w:val="007F1EF5"/>
    <w:rsid w:val="007F2A53"/>
    <w:rsid w:val="007F2D74"/>
    <w:rsid w:val="007F4DF2"/>
    <w:rsid w:val="007F54C6"/>
    <w:rsid w:val="007F5F16"/>
    <w:rsid w:val="007F6452"/>
    <w:rsid w:val="007F6474"/>
    <w:rsid w:val="007F667F"/>
    <w:rsid w:val="007F70F6"/>
    <w:rsid w:val="007F7316"/>
    <w:rsid w:val="007F74A7"/>
    <w:rsid w:val="007F7A39"/>
    <w:rsid w:val="008003FB"/>
    <w:rsid w:val="008009AD"/>
    <w:rsid w:val="00800AF7"/>
    <w:rsid w:val="0080104E"/>
    <w:rsid w:val="0080201B"/>
    <w:rsid w:val="00804465"/>
    <w:rsid w:val="008048C6"/>
    <w:rsid w:val="0080703E"/>
    <w:rsid w:val="00807113"/>
    <w:rsid w:val="00807159"/>
    <w:rsid w:val="008104DF"/>
    <w:rsid w:val="00810D99"/>
    <w:rsid w:val="008113D9"/>
    <w:rsid w:val="008113FD"/>
    <w:rsid w:val="00811DF0"/>
    <w:rsid w:val="00812C16"/>
    <w:rsid w:val="0081322D"/>
    <w:rsid w:val="008136CD"/>
    <w:rsid w:val="00813FCC"/>
    <w:rsid w:val="008144D2"/>
    <w:rsid w:val="00815301"/>
    <w:rsid w:val="00815C10"/>
    <w:rsid w:val="0081652D"/>
    <w:rsid w:val="0081702B"/>
    <w:rsid w:val="00817E8B"/>
    <w:rsid w:val="00820418"/>
    <w:rsid w:val="008218E6"/>
    <w:rsid w:val="00821F74"/>
    <w:rsid w:val="00822F01"/>
    <w:rsid w:val="00823293"/>
    <w:rsid w:val="0082373C"/>
    <w:rsid w:val="008239C4"/>
    <w:rsid w:val="00825162"/>
    <w:rsid w:val="00825748"/>
    <w:rsid w:val="00825BDA"/>
    <w:rsid w:val="008264B2"/>
    <w:rsid w:val="00826987"/>
    <w:rsid w:val="008317D7"/>
    <w:rsid w:val="00831B23"/>
    <w:rsid w:val="008330A1"/>
    <w:rsid w:val="00833539"/>
    <w:rsid w:val="00833601"/>
    <w:rsid w:val="00833FDA"/>
    <w:rsid w:val="008340A4"/>
    <w:rsid w:val="00834223"/>
    <w:rsid w:val="00834CC6"/>
    <w:rsid w:val="00836A18"/>
    <w:rsid w:val="00837104"/>
    <w:rsid w:val="0083729E"/>
    <w:rsid w:val="0083733D"/>
    <w:rsid w:val="0084070D"/>
    <w:rsid w:val="008413B2"/>
    <w:rsid w:val="008422A0"/>
    <w:rsid w:val="00842315"/>
    <w:rsid w:val="00842502"/>
    <w:rsid w:val="00844500"/>
    <w:rsid w:val="00844E4F"/>
    <w:rsid w:val="0084572F"/>
    <w:rsid w:val="00846028"/>
    <w:rsid w:val="00847493"/>
    <w:rsid w:val="00847FD0"/>
    <w:rsid w:val="00850DFF"/>
    <w:rsid w:val="00851102"/>
    <w:rsid w:val="00851828"/>
    <w:rsid w:val="00852927"/>
    <w:rsid w:val="008537ED"/>
    <w:rsid w:val="00853A69"/>
    <w:rsid w:val="00853BCF"/>
    <w:rsid w:val="00854323"/>
    <w:rsid w:val="0085444F"/>
    <w:rsid w:val="008558E4"/>
    <w:rsid w:val="00855E73"/>
    <w:rsid w:val="0085652B"/>
    <w:rsid w:val="00857C4E"/>
    <w:rsid w:val="00857F8B"/>
    <w:rsid w:val="008601D6"/>
    <w:rsid w:val="0086070A"/>
    <w:rsid w:val="00861513"/>
    <w:rsid w:val="008618C1"/>
    <w:rsid w:val="00861D5E"/>
    <w:rsid w:val="0086374C"/>
    <w:rsid w:val="00863A36"/>
    <w:rsid w:val="00863E47"/>
    <w:rsid w:val="00864290"/>
    <w:rsid w:val="00864570"/>
    <w:rsid w:val="00864A44"/>
    <w:rsid w:val="00865C18"/>
    <w:rsid w:val="0086633F"/>
    <w:rsid w:val="008710A8"/>
    <w:rsid w:val="00871327"/>
    <w:rsid w:val="00872D52"/>
    <w:rsid w:val="00872E2D"/>
    <w:rsid w:val="00872FAA"/>
    <w:rsid w:val="00873B01"/>
    <w:rsid w:val="0087466A"/>
    <w:rsid w:val="00875C70"/>
    <w:rsid w:val="008804A7"/>
    <w:rsid w:val="00880D85"/>
    <w:rsid w:val="008817AF"/>
    <w:rsid w:val="00881C4D"/>
    <w:rsid w:val="00881D99"/>
    <w:rsid w:val="00882244"/>
    <w:rsid w:val="008828DD"/>
    <w:rsid w:val="00882B55"/>
    <w:rsid w:val="00883684"/>
    <w:rsid w:val="008839BA"/>
    <w:rsid w:val="00883FD0"/>
    <w:rsid w:val="00884179"/>
    <w:rsid w:val="00884BD2"/>
    <w:rsid w:val="008855FC"/>
    <w:rsid w:val="00886683"/>
    <w:rsid w:val="00887DC1"/>
    <w:rsid w:val="00893559"/>
    <w:rsid w:val="00895454"/>
    <w:rsid w:val="0089587C"/>
    <w:rsid w:val="00895C09"/>
    <w:rsid w:val="0089635A"/>
    <w:rsid w:val="00896C23"/>
    <w:rsid w:val="00897710"/>
    <w:rsid w:val="00897D89"/>
    <w:rsid w:val="008A0742"/>
    <w:rsid w:val="008A1AF7"/>
    <w:rsid w:val="008A28F4"/>
    <w:rsid w:val="008A29F5"/>
    <w:rsid w:val="008A2C05"/>
    <w:rsid w:val="008A300C"/>
    <w:rsid w:val="008A4558"/>
    <w:rsid w:val="008A484A"/>
    <w:rsid w:val="008A4915"/>
    <w:rsid w:val="008A7075"/>
    <w:rsid w:val="008A7717"/>
    <w:rsid w:val="008B0142"/>
    <w:rsid w:val="008B1C69"/>
    <w:rsid w:val="008B22B9"/>
    <w:rsid w:val="008B26C9"/>
    <w:rsid w:val="008B2BC7"/>
    <w:rsid w:val="008B2CD9"/>
    <w:rsid w:val="008B56B4"/>
    <w:rsid w:val="008B62E6"/>
    <w:rsid w:val="008B7598"/>
    <w:rsid w:val="008C0BEB"/>
    <w:rsid w:val="008C0E79"/>
    <w:rsid w:val="008C1948"/>
    <w:rsid w:val="008C1AFA"/>
    <w:rsid w:val="008C2425"/>
    <w:rsid w:val="008C26D1"/>
    <w:rsid w:val="008C28E7"/>
    <w:rsid w:val="008C3871"/>
    <w:rsid w:val="008C3BCD"/>
    <w:rsid w:val="008C3E34"/>
    <w:rsid w:val="008C4C33"/>
    <w:rsid w:val="008C543C"/>
    <w:rsid w:val="008C699C"/>
    <w:rsid w:val="008D0A91"/>
    <w:rsid w:val="008D1230"/>
    <w:rsid w:val="008D187D"/>
    <w:rsid w:val="008D1A12"/>
    <w:rsid w:val="008D269D"/>
    <w:rsid w:val="008D3242"/>
    <w:rsid w:val="008D35FF"/>
    <w:rsid w:val="008D473B"/>
    <w:rsid w:val="008D4954"/>
    <w:rsid w:val="008D599A"/>
    <w:rsid w:val="008D6379"/>
    <w:rsid w:val="008D6556"/>
    <w:rsid w:val="008D6993"/>
    <w:rsid w:val="008D7A1E"/>
    <w:rsid w:val="008E1165"/>
    <w:rsid w:val="008E12DB"/>
    <w:rsid w:val="008E1640"/>
    <w:rsid w:val="008E16B4"/>
    <w:rsid w:val="008E1763"/>
    <w:rsid w:val="008E1BDC"/>
    <w:rsid w:val="008E2173"/>
    <w:rsid w:val="008E3168"/>
    <w:rsid w:val="008E41A8"/>
    <w:rsid w:val="008E4228"/>
    <w:rsid w:val="008E4D02"/>
    <w:rsid w:val="008E68FC"/>
    <w:rsid w:val="008F0F03"/>
    <w:rsid w:val="008F1157"/>
    <w:rsid w:val="008F1C73"/>
    <w:rsid w:val="008F1CAA"/>
    <w:rsid w:val="008F27C7"/>
    <w:rsid w:val="008F335C"/>
    <w:rsid w:val="008F3DD2"/>
    <w:rsid w:val="008F481D"/>
    <w:rsid w:val="008F582B"/>
    <w:rsid w:val="008F58CE"/>
    <w:rsid w:val="008F6BF3"/>
    <w:rsid w:val="008F7262"/>
    <w:rsid w:val="008F746D"/>
    <w:rsid w:val="008F74B7"/>
    <w:rsid w:val="008F7B13"/>
    <w:rsid w:val="00900767"/>
    <w:rsid w:val="00900A68"/>
    <w:rsid w:val="00901785"/>
    <w:rsid w:val="00903026"/>
    <w:rsid w:val="00903294"/>
    <w:rsid w:val="009043E1"/>
    <w:rsid w:val="0090477B"/>
    <w:rsid w:val="00904EE2"/>
    <w:rsid w:val="00905B16"/>
    <w:rsid w:val="00905F02"/>
    <w:rsid w:val="00906362"/>
    <w:rsid w:val="009065B5"/>
    <w:rsid w:val="00906C32"/>
    <w:rsid w:val="00906EFA"/>
    <w:rsid w:val="00910A76"/>
    <w:rsid w:val="00910A8E"/>
    <w:rsid w:val="009111BE"/>
    <w:rsid w:val="00913832"/>
    <w:rsid w:val="009139F1"/>
    <w:rsid w:val="00914B0A"/>
    <w:rsid w:val="00914CD2"/>
    <w:rsid w:val="00914E0F"/>
    <w:rsid w:val="00915A10"/>
    <w:rsid w:val="00915BA1"/>
    <w:rsid w:val="00916133"/>
    <w:rsid w:val="009169C9"/>
    <w:rsid w:val="009173A3"/>
    <w:rsid w:val="00917F7F"/>
    <w:rsid w:val="009202E9"/>
    <w:rsid w:val="00922D8C"/>
    <w:rsid w:val="00924477"/>
    <w:rsid w:val="0092497C"/>
    <w:rsid w:val="0092498F"/>
    <w:rsid w:val="00924EAD"/>
    <w:rsid w:val="0092543B"/>
    <w:rsid w:val="00925F35"/>
    <w:rsid w:val="00926028"/>
    <w:rsid w:val="0092613C"/>
    <w:rsid w:val="0092627D"/>
    <w:rsid w:val="00926AEC"/>
    <w:rsid w:val="00927CC7"/>
    <w:rsid w:val="00927F3D"/>
    <w:rsid w:val="00930137"/>
    <w:rsid w:val="00930D5C"/>
    <w:rsid w:val="00931069"/>
    <w:rsid w:val="00931626"/>
    <w:rsid w:val="0093201F"/>
    <w:rsid w:val="00932124"/>
    <w:rsid w:val="00932BCE"/>
    <w:rsid w:val="00933938"/>
    <w:rsid w:val="009343DE"/>
    <w:rsid w:val="00934AA6"/>
    <w:rsid w:val="00934C86"/>
    <w:rsid w:val="00935162"/>
    <w:rsid w:val="0093770B"/>
    <w:rsid w:val="00937835"/>
    <w:rsid w:val="00937B97"/>
    <w:rsid w:val="00940902"/>
    <w:rsid w:val="0094111E"/>
    <w:rsid w:val="0094134A"/>
    <w:rsid w:val="00941458"/>
    <w:rsid w:val="00941815"/>
    <w:rsid w:val="00942432"/>
    <w:rsid w:val="00943CF8"/>
    <w:rsid w:val="00943FFE"/>
    <w:rsid w:val="0094420D"/>
    <w:rsid w:val="0094478D"/>
    <w:rsid w:val="00944C3F"/>
    <w:rsid w:val="00946138"/>
    <w:rsid w:val="0094628E"/>
    <w:rsid w:val="00946A66"/>
    <w:rsid w:val="00946E75"/>
    <w:rsid w:val="0094760C"/>
    <w:rsid w:val="009479BE"/>
    <w:rsid w:val="00950212"/>
    <w:rsid w:val="009505EE"/>
    <w:rsid w:val="0095152D"/>
    <w:rsid w:val="0095161D"/>
    <w:rsid w:val="00951794"/>
    <w:rsid w:val="0095212A"/>
    <w:rsid w:val="00952639"/>
    <w:rsid w:val="00954D19"/>
    <w:rsid w:val="00955226"/>
    <w:rsid w:val="00955B2C"/>
    <w:rsid w:val="0095612F"/>
    <w:rsid w:val="009565D7"/>
    <w:rsid w:val="0095676A"/>
    <w:rsid w:val="00957A7C"/>
    <w:rsid w:val="00957E04"/>
    <w:rsid w:val="00960001"/>
    <w:rsid w:val="009602F4"/>
    <w:rsid w:val="00961154"/>
    <w:rsid w:val="00961B76"/>
    <w:rsid w:val="00961D05"/>
    <w:rsid w:val="009623BD"/>
    <w:rsid w:val="00962DCD"/>
    <w:rsid w:val="009630C4"/>
    <w:rsid w:val="00963B09"/>
    <w:rsid w:val="00964093"/>
    <w:rsid w:val="009641F4"/>
    <w:rsid w:val="00964650"/>
    <w:rsid w:val="00965CB0"/>
    <w:rsid w:val="00966613"/>
    <w:rsid w:val="00966CDB"/>
    <w:rsid w:val="0096759D"/>
    <w:rsid w:val="009679BD"/>
    <w:rsid w:val="00970405"/>
    <w:rsid w:val="009706D8"/>
    <w:rsid w:val="00970728"/>
    <w:rsid w:val="00973A04"/>
    <w:rsid w:val="0097484C"/>
    <w:rsid w:val="0097491C"/>
    <w:rsid w:val="00974945"/>
    <w:rsid w:val="009751B7"/>
    <w:rsid w:val="00976AED"/>
    <w:rsid w:val="009801A7"/>
    <w:rsid w:val="00981174"/>
    <w:rsid w:val="00981778"/>
    <w:rsid w:val="00981ABC"/>
    <w:rsid w:val="00982525"/>
    <w:rsid w:val="009835C6"/>
    <w:rsid w:val="00984BB0"/>
    <w:rsid w:val="00986539"/>
    <w:rsid w:val="009866FD"/>
    <w:rsid w:val="009867D4"/>
    <w:rsid w:val="00986D8D"/>
    <w:rsid w:val="009871C0"/>
    <w:rsid w:val="0098722F"/>
    <w:rsid w:val="00990231"/>
    <w:rsid w:val="009907C6"/>
    <w:rsid w:val="00991061"/>
    <w:rsid w:val="00992B96"/>
    <w:rsid w:val="0099302F"/>
    <w:rsid w:val="00994990"/>
    <w:rsid w:val="00994BB4"/>
    <w:rsid w:val="00994E73"/>
    <w:rsid w:val="0099545B"/>
    <w:rsid w:val="00995866"/>
    <w:rsid w:val="009958B7"/>
    <w:rsid w:val="00996BCB"/>
    <w:rsid w:val="00997A66"/>
    <w:rsid w:val="00997C15"/>
    <w:rsid w:val="009A1546"/>
    <w:rsid w:val="009A2992"/>
    <w:rsid w:val="009A335D"/>
    <w:rsid w:val="009A3F42"/>
    <w:rsid w:val="009A4887"/>
    <w:rsid w:val="009A5609"/>
    <w:rsid w:val="009A573D"/>
    <w:rsid w:val="009A5BBD"/>
    <w:rsid w:val="009A6457"/>
    <w:rsid w:val="009A6A48"/>
    <w:rsid w:val="009A6D0A"/>
    <w:rsid w:val="009B2608"/>
    <w:rsid w:val="009B26C3"/>
    <w:rsid w:val="009B2D43"/>
    <w:rsid w:val="009B4E7C"/>
    <w:rsid w:val="009B50B0"/>
    <w:rsid w:val="009B5AF9"/>
    <w:rsid w:val="009B72EE"/>
    <w:rsid w:val="009C0031"/>
    <w:rsid w:val="009C066A"/>
    <w:rsid w:val="009C0D26"/>
    <w:rsid w:val="009C0EE9"/>
    <w:rsid w:val="009C32D9"/>
    <w:rsid w:val="009C3B27"/>
    <w:rsid w:val="009C6095"/>
    <w:rsid w:val="009C60A5"/>
    <w:rsid w:val="009C6F8E"/>
    <w:rsid w:val="009C73F9"/>
    <w:rsid w:val="009D09B3"/>
    <w:rsid w:val="009D19D4"/>
    <w:rsid w:val="009D2259"/>
    <w:rsid w:val="009D2A7F"/>
    <w:rsid w:val="009D4D71"/>
    <w:rsid w:val="009D5CF2"/>
    <w:rsid w:val="009D5D3E"/>
    <w:rsid w:val="009D5F03"/>
    <w:rsid w:val="009D6296"/>
    <w:rsid w:val="009D71B9"/>
    <w:rsid w:val="009D72EC"/>
    <w:rsid w:val="009D762B"/>
    <w:rsid w:val="009D7E9C"/>
    <w:rsid w:val="009E03B0"/>
    <w:rsid w:val="009E07F0"/>
    <w:rsid w:val="009E19ED"/>
    <w:rsid w:val="009E2789"/>
    <w:rsid w:val="009E30AB"/>
    <w:rsid w:val="009E3803"/>
    <w:rsid w:val="009E3ECE"/>
    <w:rsid w:val="009E3FE4"/>
    <w:rsid w:val="009E42CB"/>
    <w:rsid w:val="009E4684"/>
    <w:rsid w:val="009E473D"/>
    <w:rsid w:val="009E639F"/>
    <w:rsid w:val="009E69F9"/>
    <w:rsid w:val="009E71B4"/>
    <w:rsid w:val="009E7F18"/>
    <w:rsid w:val="009F01B8"/>
    <w:rsid w:val="009F15A4"/>
    <w:rsid w:val="009F161D"/>
    <w:rsid w:val="009F1961"/>
    <w:rsid w:val="009F24A0"/>
    <w:rsid w:val="009F2751"/>
    <w:rsid w:val="009F46F1"/>
    <w:rsid w:val="009F539C"/>
    <w:rsid w:val="009F59A2"/>
    <w:rsid w:val="009F7005"/>
    <w:rsid w:val="009F7262"/>
    <w:rsid w:val="009F7A8F"/>
    <w:rsid w:val="00A00383"/>
    <w:rsid w:val="00A005BC"/>
    <w:rsid w:val="00A03E65"/>
    <w:rsid w:val="00A04903"/>
    <w:rsid w:val="00A05C79"/>
    <w:rsid w:val="00A062AE"/>
    <w:rsid w:val="00A0727A"/>
    <w:rsid w:val="00A10457"/>
    <w:rsid w:val="00A10553"/>
    <w:rsid w:val="00A10EC0"/>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D14"/>
    <w:rsid w:val="00A24353"/>
    <w:rsid w:val="00A2603C"/>
    <w:rsid w:val="00A26C6A"/>
    <w:rsid w:val="00A277EA"/>
    <w:rsid w:val="00A27FDF"/>
    <w:rsid w:val="00A31830"/>
    <w:rsid w:val="00A33BCE"/>
    <w:rsid w:val="00A33E2E"/>
    <w:rsid w:val="00A3403C"/>
    <w:rsid w:val="00A36391"/>
    <w:rsid w:val="00A3691E"/>
    <w:rsid w:val="00A36BFC"/>
    <w:rsid w:val="00A37D4B"/>
    <w:rsid w:val="00A40E68"/>
    <w:rsid w:val="00A4137A"/>
    <w:rsid w:val="00A41BA3"/>
    <w:rsid w:val="00A4425F"/>
    <w:rsid w:val="00A4480A"/>
    <w:rsid w:val="00A4569F"/>
    <w:rsid w:val="00A45D96"/>
    <w:rsid w:val="00A45EF7"/>
    <w:rsid w:val="00A46A19"/>
    <w:rsid w:val="00A46AA7"/>
    <w:rsid w:val="00A46FEA"/>
    <w:rsid w:val="00A5148A"/>
    <w:rsid w:val="00A51713"/>
    <w:rsid w:val="00A51913"/>
    <w:rsid w:val="00A51C77"/>
    <w:rsid w:val="00A520A7"/>
    <w:rsid w:val="00A526EC"/>
    <w:rsid w:val="00A535A2"/>
    <w:rsid w:val="00A535F2"/>
    <w:rsid w:val="00A539DD"/>
    <w:rsid w:val="00A53BDE"/>
    <w:rsid w:val="00A54575"/>
    <w:rsid w:val="00A5557D"/>
    <w:rsid w:val="00A55888"/>
    <w:rsid w:val="00A55C59"/>
    <w:rsid w:val="00A574B6"/>
    <w:rsid w:val="00A614A4"/>
    <w:rsid w:val="00A62738"/>
    <w:rsid w:val="00A6284A"/>
    <w:rsid w:val="00A63AFE"/>
    <w:rsid w:val="00A64FBD"/>
    <w:rsid w:val="00A66533"/>
    <w:rsid w:val="00A67F19"/>
    <w:rsid w:val="00A719AF"/>
    <w:rsid w:val="00A721F9"/>
    <w:rsid w:val="00A72BC4"/>
    <w:rsid w:val="00A72C87"/>
    <w:rsid w:val="00A72D1D"/>
    <w:rsid w:val="00A7306C"/>
    <w:rsid w:val="00A737DD"/>
    <w:rsid w:val="00A74E3B"/>
    <w:rsid w:val="00A75A7E"/>
    <w:rsid w:val="00A763F0"/>
    <w:rsid w:val="00A76688"/>
    <w:rsid w:val="00A77185"/>
    <w:rsid w:val="00A7794B"/>
    <w:rsid w:val="00A8156E"/>
    <w:rsid w:val="00A81A92"/>
    <w:rsid w:val="00A827B5"/>
    <w:rsid w:val="00A82B84"/>
    <w:rsid w:val="00A830AE"/>
    <w:rsid w:val="00A83DA9"/>
    <w:rsid w:val="00A840A9"/>
    <w:rsid w:val="00A84249"/>
    <w:rsid w:val="00A84A13"/>
    <w:rsid w:val="00A84C9D"/>
    <w:rsid w:val="00A84D2B"/>
    <w:rsid w:val="00A84FA9"/>
    <w:rsid w:val="00A8581A"/>
    <w:rsid w:val="00A86C6C"/>
    <w:rsid w:val="00A876B5"/>
    <w:rsid w:val="00A903B4"/>
    <w:rsid w:val="00A906E5"/>
    <w:rsid w:val="00A90A61"/>
    <w:rsid w:val="00A90E3C"/>
    <w:rsid w:val="00A9209A"/>
    <w:rsid w:val="00A92482"/>
    <w:rsid w:val="00A92BAA"/>
    <w:rsid w:val="00A940FF"/>
    <w:rsid w:val="00A95A70"/>
    <w:rsid w:val="00A963D6"/>
    <w:rsid w:val="00A964AE"/>
    <w:rsid w:val="00A97677"/>
    <w:rsid w:val="00AA0E26"/>
    <w:rsid w:val="00AA10B7"/>
    <w:rsid w:val="00AA1505"/>
    <w:rsid w:val="00AA158D"/>
    <w:rsid w:val="00AA1903"/>
    <w:rsid w:val="00AA24C5"/>
    <w:rsid w:val="00AA26A9"/>
    <w:rsid w:val="00AA2A90"/>
    <w:rsid w:val="00AA3B76"/>
    <w:rsid w:val="00AA3D5F"/>
    <w:rsid w:val="00AA6288"/>
    <w:rsid w:val="00AA631F"/>
    <w:rsid w:val="00AA6F44"/>
    <w:rsid w:val="00AB0A13"/>
    <w:rsid w:val="00AB1CFA"/>
    <w:rsid w:val="00AB1E54"/>
    <w:rsid w:val="00AB209C"/>
    <w:rsid w:val="00AB2DF2"/>
    <w:rsid w:val="00AB2E50"/>
    <w:rsid w:val="00AB2ED4"/>
    <w:rsid w:val="00AB33F0"/>
    <w:rsid w:val="00AB41F6"/>
    <w:rsid w:val="00AB4D01"/>
    <w:rsid w:val="00AB638C"/>
    <w:rsid w:val="00AB643F"/>
    <w:rsid w:val="00AB6607"/>
    <w:rsid w:val="00AB721D"/>
    <w:rsid w:val="00AB7973"/>
    <w:rsid w:val="00AC0C89"/>
    <w:rsid w:val="00AC1C01"/>
    <w:rsid w:val="00AC299A"/>
    <w:rsid w:val="00AC2FCA"/>
    <w:rsid w:val="00AC364E"/>
    <w:rsid w:val="00AC3CA4"/>
    <w:rsid w:val="00AC452E"/>
    <w:rsid w:val="00AC69B3"/>
    <w:rsid w:val="00AC7B6A"/>
    <w:rsid w:val="00AC7F1D"/>
    <w:rsid w:val="00AD0FCD"/>
    <w:rsid w:val="00AD13E3"/>
    <w:rsid w:val="00AD195D"/>
    <w:rsid w:val="00AD2F91"/>
    <w:rsid w:val="00AD37F3"/>
    <w:rsid w:val="00AD38F2"/>
    <w:rsid w:val="00AD3F46"/>
    <w:rsid w:val="00AD428A"/>
    <w:rsid w:val="00AD4A95"/>
    <w:rsid w:val="00AD6ABB"/>
    <w:rsid w:val="00AD6D7F"/>
    <w:rsid w:val="00AD7075"/>
    <w:rsid w:val="00AD7B21"/>
    <w:rsid w:val="00AD7C4D"/>
    <w:rsid w:val="00AD7F72"/>
    <w:rsid w:val="00AE00CA"/>
    <w:rsid w:val="00AE0B90"/>
    <w:rsid w:val="00AE1387"/>
    <w:rsid w:val="00AE2260"/>
    <w:rsid w:val="00AE2C42"/>
    <w:rsid w:val="00AE2E27"/>
    <w:rsid w:val="00AE3811"/>
    <w:rsid w:val="00AE3947"/>
    <w:rsid w:val="00AE4390"/>
    <w:rsid w:val="00AE4DA5"/>
    <w:rsid w:val="00AE5257"/>
    <w:rsid w:val="00AE5C11"/>
    <w:rsid w:val="00AE5D9E"/>
    <w:rsid w:val="00AE6324"/>
    <w:rsid w:val="00AE7932"/>
    <w:rsid w:val="00AE7EF1"/>
    <w:rsid w:val="00AF1279"/>
    <w:rsid w:val="00AF2315"/>
    <w:rsid w:val="00AF2B1D"/>
    <w:rsid w:val="00AF2FF6"/>
    <w:rsid w:val="00AF313A"/>
    <w:rsid w:val="00AF3B1C"/>
    <w:rsid w:val="00AF46A9"/>
    <w:rsid w:val="00AF59B2"/>
    <w:rsid w:val="00AF6D27"/>
    <w:rsid w:val="00AF72CF"/>
    <w:rsid w:val="00B00389"/>
    <w:rsid w:val="00B00CF9"/>
    <w:rsid w:val="00B01D24"/>
    <w:rsid w:val="00B02884"/>
    <w:rsid w:val="00B0328E"/>
    <w:rsid w:val="00B039AE"/>
    <w:rsid w:val="00B03C61"/>
    <w:rsid w:val="00B04D5A"/>
    <w:rsid w:val="00B07459"/>
    <w:rsid w:val="00B077F7"/>
    <w:rsid w:val="00B07A0F"/>
    <w:rsid w:val="00B07FBB"/>
    <w:rsid w:val="00B10A61"/>
    <w:rsid w:val="00B10A9F"/>
    <w:rsid w:val="00B11967"/>
    <w:rsid w:val="00B11AB9"/>
    <w:rsid w:val="00B12AB2"/>
    <w:rsid w:val="00B1304E"/>
    <w:rsid w:val="00B135FF"/>
    <w:rsid w:val="00B141CF"/>
    <w:rsid w:val="00B14B06"/>
    <w:rsid w:val="00B16B74"/>
    <w:rsid w:val="00B16CB5"/>
    <w:rsid w:val="00B20A33"/>
    <w:rsid w:val="00B22A7B"/>
    <w:rsid w:val="00B22CB9"/>
    <w:rsid w:val="00B22E64"/>
    <w:rsid w:val="00B23851"/>
    <w:rsid w:val="00B247A4"/>
    <w:rsid w:val="00B24AEC"/>
    <w:rsid w:val="00B2568A"/>
    <w:rsid w:val="00B25CA7"/>
    <w:rsid w:val="00B26F44"/>
    <w:rsid w:val="00B26FC3"/>
    <w:rsid w:val="00B27720"/>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B6B"/>
    <w:rsid w:val="00B42582"/>
    <w:rsid w:val="00B42ADC"/>
    <w:rsid w:val="00B42E4D"/>
    <w:rsid w:val="00B431D8"/>
    <w:rsid w:val="00B4381C"/>
    <w:rsid w:val="00B461D4"/>
    <w:rsid w:val="00B46C68"/>
    <w:rsid w:val="00B46FF8"/>
    <w:rsid w:val="00B47BB6"/>
    <w:rsid w:val="00B50687"/>
    <w:rsid w:val="00B50EAE"/>
    <w:rsid w:val="00B51B63"/>
    <w:rsid w:val="00B5256F"/>
    <w:rsid w:val="00B53497"/>
    <w:rsid w:val="00B53627"/>
    <w:rsid w:val="00B53AA1"/>
    <w:rsid w:val="00B54219"/>
    <w:rsid w:val="00B54576"/>
    <w:rsid w:val="00B549F0"/>
    <w:rsid w:val="00B5556B"/>
    <w:rsid w:val="00B5596F"/>
    <w:rsid w:val="00B568EA"/>
    <w:rsid w:val="00B6026E"/>
    <w:rsid w:val="00B60499"/>
    <w:rsid w:val="00B60CB0"/>
    <w:rsid w:val="00B61093"/>
    <w:rsid w:val="00B610C5"/>
    <w:rsid w:val="00B6128A"/>
    <w:rsid w:val="00B615E2"/>
    <w:rsid w:val="00B62217"/>
    <w:rsid w:val="00B62454"/>
    <w:rsid w:val="00B62638"/>
    <w:rsid w:val="00B62D2A"/>
    <w:rsid w:val="00B64C5B"/>
    <w:rsid w:val="00B64D41"/>
    <w:rsid w:val="00B64E39"/>
    <w:rsid w:val="00B6515C"/>
    <w:rsid w:val="00B65349"/>
    <w:rsid w:val="00B65B86"/>
    <w:rsid w:val="00B65D6D"/>
    <w:rsid w:val="00B66017"/>
    <w:rsid w:val="00B666E8"/>
    <w:rsid w:val="00B6670A"/>
    <w:rsid w:val="00B66886"/>
    <w:rsid w:val="00B70171"/>
    <w:rsid w:val="00B70C6D"/>
    <w:rsid w:val="00B70DA7"/>
    <w:rsid w:val="00B71324"/>
    <w:rsid w:val="00B7183B"/>
    <w:rsid w:val="00B71E20"/>
    <w:rsid w:val="00B71EBF"/>
    <w:rsid w:val="00B72005"/>
    <w:rsid w:val="00B72A77"/>
    <w:rsid w:val="00B73E29"/>
    <w:rsid w:val="00B745CB"/>
    <w:rsid w:val="00B75003"/>
    <w:rsid w:val="00B75040"/>
    <w:rsid w:val="00B75516"/>
    <w:rsid w:val="00B75B8B"/>
    <w:rsid w:val="00B75D3A"/>
    <w:rsid w:val="00B775F1"/>
    <w:rsid w:val="00B77DBA"/>
    <w:rsid w:val="00B80B39"/>
    <w:rsid w:val="00B80DE1"/>
    <w:rsid w:val="00B8111B"/>
    <w:rsid w:val="00B811A0"/>
    <w:rsid w:val="00B81F07"/>
    <w:rsid w:val="00B821D9"/>
    <w:rsid w:val="00B82364"/>
    <w:rsid w:val="00B8250A"/>
    <w:rsid w:val="00B8276D"/>
    <w:rsid w:val="00B82AE4"/>
    <w:rsid w:val="00B82BC0"/>
    <w:rsid w:val="00B840D8"/>
    <w:rsid w:val="00B84807"/>
    <w:rsid w:val="00B84D37"/>
    <w:rsid w:val="00B85DAE"/>
    <w:rsid w:val="00B86BA9"/>
    <w:rsid w:val="00B90BF7"/>
    <w:rsid w:val="00B9143E"/>
    <w:rsid w:val="00B91523"/>
    <w:rsid w:val="00B91629"/>
    <w:rsid w:val="00B92F34"/>
    <w:rsid w:val="00B93198"/>
    <w:rsid w:val="00B9373D"/>
    <w:rsid w:val="00B94A5F"/>
    <w:rsid w:val="00B96136"/>
    <w:rsid w:val="00B96472"/>
    <w:rsid w:val="00B964C3"/>
    <w:rsid w:val="00B96F00"/>
    <w:rsid w:val="00B97052"/>
    <w:rsid w:val="00B9724F"/>
    <w:rsid w:val="00B972B2"/>
    <w:rsid w:val="00B97E4C"/>
    <w:rsid w:val="00B97F9B"/>
    <w:rsid w:val="00BA0E44"/>
    <w:rsid w:val="00BA1BEB"/>
    <w:rsid w:val="00BA2F50"/>
    <w:rsid w:val="00BA3031"/>
    <w:rsid w:val="00BA4405"/>
    <w:rsid w:val="00BA493A"/>
    <w:rsid w:val="00BA4FE9"/>
    <w:rsid w:val="00BA5820"/>
    <w:rsid w:val="00BA6399"/>
    <w:rsid w:val="00BA6459"/>
    <w:rsid w:val="00BB0B72"/>
    <w:rsid w:val="00BB1271"/>
    <w:rsid w:val="00BB13E7"/>
    <w:rsid w:val="00BB172C"/>
    <w:rsid w:val="00BB1824"/>
    <w:rsid w:val="00BB2632"/>
    <w:rsid w:val="00BB359D"/>
    <w:rsid w:val="00BB3A8F"/>
    <w:rsid w:val="00BB4823"/>
    <w:rsid w:val="00BB53E5"/>
    <w:rsid w:val="00BB5996"/>
    <w:rsid w:val="00BB5C4F"/>
    <w:rsid w:val="00BB5E98"/>
    <w:rsid w:val="00BB5EDF"/>
    <w:rsid w:val="00BB7345"/>
    <w:rsid w:val="00BB7516"/>
    <w:rsid w:val="00BC11A6"/>
    <w:rsid w:val="00BC3147"/>
    <w:rsid w:val="00BC3349"/>
    <w:rsid w:val="00BC3635"/>
    <w:rsid w:val="00BC46D7"/>
    <w:rsid w:val="00BC4924"/>
    <w:rsid w:val="00BC4B3B"/>
    <w:rsid w:val="00BC4CD6"/>
    <w:rsid w:val="00BC7CE8"/>
    <w:rsid w:val="00BD08BC"/>
    <w:rsid w:val="00BD0C94"/>
    <w:rsid w:val="00BD0E33"/>
    <w:rsid w:val="00BD1717"/>
    <w:rsid w:val="00BD36E3"/>
    <w:rsid w:val="00BD493E"/>
    <w:rsid w:val="00BD4A40"/>
    <w:rsid w:val="00BD4F82"/>
    <w:rsid w:val="00BD5118"/>
    <w:rsid w:val="00BE1DA6"/>
    <w:rsid w:val="00BE4260"/>
    <w:rsid w:val="00BE4603"/>
    <w:rsid w:val="00BE47A5"/>
    <w:rsid w:val="00BE4B64"/>
    <w:rsid w:val="00BE5B41"/>
    <w:rsid w:val="00BE6ADF"/>
    <w:rsid w:val="00BE6EEF"/>
    <w:rsid w:val="00BE71E4"/>
    <w:rsid w:val="00BE7BDF"/>
    <w:rsid w:val="00BF1E34"/>
    <w:rsid w:val="00BF2EDD"/>
    <w:rsid w:val="00BF3020"/>
    <w:rsid w:val="00BF5600"/>
    <w:rsid w:val="00BF6391"/>
    <w:rsid w:val="00BF72E8"/>
    <w:rsid w:val="00BF7815"/>
    <w:rsid w:val="00C007DE"/>
    <w:rsid w:val="00C00983"/>
    <w:rsid w:val="00C00D42"/>
    <w:rsid w:val="00C01237"/>
    <w:rsid w:val="00C01440"/>
    <w:rsid w:val="00C03711"/>
    <w:rsid w:val="00C044DC"/>
    <w:rsid w:val="00C04B16"/>
    <w:rsid w:val="00C062EA"/>
    <w:rsid w:val="00C0643D"/>
    <w:rsid w:val="00C06664"/>
    <w:rsid w:val="00C06931"/>
    <w:rsid w:val="00C10757"/>
    <w:rsid w:val="00C10F8E"/>
    <w:rsid w:val="00C116B5"/>
    <w:rsid w:val="00C12F68"/>
    <w:rsid w:val="00C13349"/>
    <w:rsid w:val="00C156F1"/>
    <w:rsid w:val="00C16099"/>
    <w:rsid w:val="00C16502"/>
    <w:rsid w:val="00C16F93"/>
    <w:rsid w:val="00C17BF9"/>
    <w:rsid w:val="00C17C83"/>
    <w:rsid w:val="00C2034A"/>
    <w:rsid w:val="00C20C8B"/>
    <w:rsid w:val="00C20C9F"/>
    <w:rsid w:val="00C21576"/>
    <w:rsid w:val="00C23375"/>
    <w:rsid w:val="00C24543"/>
    <w:rsid w:val="00C246B3"/>
    <w:rsid w:val="00C25BE9"/>
    <w:rsid w:val="00C25EBC"/>
    <w:rsid w:val="00C26ED2"/>
    <w:rsid w:val="00C27F66"/>
    <w:rsid w:val="00C304E6"/>
    <w:rsid w:val="00C30D5F"/>
    <w:rsid w:val="00C31810"/>
    <w:rsid w:val="00C328C6"/>
    <w:rsid w:val="00C335B2"/>
    <w:rsid w:val="00C33685"/>
    <w:rsid w:val="00C338A1"/>
    <w:rsid w:val="00C367A8"/>
    <w:rsid w:val="00C36A8E"/>
    <w:rsid w:val="00C37917"/>
    <w:rsid w:val="00C37DAD"/>
    <w:rsid w:val="00C40395"/>
    <w:rsid w:val="00C40F49"/>
    <w:rsid w:val="00C413D4"/>
    <w:rsid w:val="00C41856"/>
    <w:rsid w:val="00C41915"/>
    <w:rsid w:val="00C421FB"/>
    <w:rsid w:val="00C430E0"/>
    <w:rsid w:val="00C43462"/>
    <w:rsid w:val="00C43946"/>
    <w:rsid w:val="00C454DA"/>
    <w:rsid w:val="00C45CF1"/>
    <w:rsid w:val="00C46920"/>
    <w:rsid w:val="00C4716D"/>
    <w:rsid w:val="00C50C74"/>
    <w:rsid w:val="00C5110C"/>
    <w:rsid w:val="00C51621"/>
    <w:rsid w:val="00C518E4"/>
    <w:rsid w:val="00C53E33"/>
    <w:rsid w:val="00C54280"/>
    <w:rsid w:val="00C54E9D"/>
    <w:rsid w:val="00C5517E"/>
    <w:rsid w:val="00C5622C"/>
    <w:rsid w:val="00C565B4"/>
    <w:rsid w:val="00C56EF1"/>
    <w:rsid w:val="00C618E8"/>
    <w:rsid w:val="00C61FA8"/>
    <w:rsid w:val="00C64838"/>
    <w:rsid w:val="00C650F2"/>
    <w:rsid w:val="00C67060"/>
    <w:rsid w:val="00C6783D"/>
    <w:rsid w:val="00C70A8D"/>
    <w:rsid w:val="00C716A5"/>
    <w:rsid w:val="00C71AB4"/>
    <w:rsid w:val="00C71DA3"/>
    <w:rsid w:val="00C71F0C"/>
    <w:rsid w:val="00C7336F"/>
    <w:rsid w:val="00C733E6"/>
    <w:rsid w:val="00C73812"/>
    <w:rsid w:val="00C742F3"/>
    <w:rsid w:val="00C753DE"/>
    <w:rsid w:val="00C7630C"/>
    <w:rsid w:val="00C7672A"/>
    <w:rsid w:val="00C770B4"/>
    <w:rsid w:val="00C772EA"/>
    <w:rsid w:val="00C77B77"/>
    <w:rsid w:val="00C80B15"/>
    <w:rsid w:val="00C815B6"/>
    <w:rsid w:val="00C82664"/>
    <w:rsid w:val="00C828E4"/>
    <w:rsid w:val="00C82EF1"/>
    <w:rsid w:val="00C84453"/>
    <w:rsid w:val="00C84D69"/>
    <w:rsid w:val="00C859A6"/>
    <w:rsid w:val="00C85E7E"/>
    <w:rsid w:val="00C86CCA"/>
    <w:rsid w:val="00C872F2"/>
    <w:rsid w:val="00C90EF9"/>
    <w:rsid w:val="00C91154"/>
    <w:rsid w:val="00C911BC"/>
    <w:rsid w:val="00C912F1"/>
    <w:rsid w:val="00C93193"/>
    <w:rsid w:val="00C934F1"/>
    <w:rsid w:val="00C93D19"/>
    <w:rsid w:val="00C94668"/>
    <w:rsid w:val="00C9489D"/>
    <w:rsid w:val="00C95234"/>
    <w:rsid w:val="00C953E4"/>
    <w:rsid w:val="00C95583"/>
    <w:rsid w:val="00C95637"/>
    <w:rsid w:val="00C9659F"/>
    <w:rsid w:val="00C9675E"/>
    <w:rsid w:val="00C96A74"/>
    <w:rsid w:val="00C96ACB"/>
    <w:rsid w:val="00C97453"/>
    <w:rsid w:val="00C976C5"/>
    <w:rsid w:val="00C97759"/>
    <w:rsid w:val="00CA0065"/>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335C"/>
    <w:rsid w:val="00CB452D"/>
    <w:rsid w:val="00CB50C0"/>
    <w:rsid w:val="00CB7DAE"/>
    <w:rsid w:val="00CC0F08"/>
    <w:rsid w:val="00CC106D"/>
    <w:rsid w:val="00CC1079"/>
    <w:rsid w:val="00CC177C"/>
    <w:rsid w:val="00CC1A25"/>
    <w:rsid w:val="00CC1F91"/>
    <w:rsid w:val="00CC26FC"/>
    <w:rsid w:val="00CC2A30"/>
    <w:rsid w:val="00CC2B0C"/>
    <w:rsid w:val="00CC3190"/>
    <w:rsid w:val="00CC466D"/>
    <w:rsid w:val="00CC64FE"/>
    <w:rsid w:val="00CC6663"/>
    <w:rsid w:val="00CC6BE3"/>
    <w:rsid w:val="00CC70F6"/>
    <w:rsid w:val="00CD0445"/>
    <w:rsid w:val="00CD0D63"/>
    <w:rsid w:val="00CD0DF4"/>
    <w:rsid w:val="00CD1195"/>
    <w:rsid w:val="00CD14BD"/>
    <w:rsid w:val="00CD16CE"/>
    <w:rsid w:val="00CD1DFE"/>
    <w:rsid w:val="00CD29E6"/>
    <w:rsid w:val="00CD2A9E"/>
    <w:rsid w:val="00CD2E46"/>
    <w:rsid w:val="00CD4E75"/>
    <w:rsid w:val="00CD50C4"/>
    <w:rsid w:val="00CD53C9"/>
    <w:rsid w:val="00CD5952"/>
    <w:rsid w:val="00CE066C"/>
    <w:rsid w:val="00CE3E2B"/>
    <w:rsid w:val="00CE471A"/>
    <w:rsid w:val="00CE558D"/>
    <w:rsid w:val="00CE6972"/>
    <w:rsid w:val="00CF198C"/>
    <w:rsid w:val="00CF1D7A"/>
    <w:rsid w:val="00CF1DA6"/>
    <w:rsid w:val="00CF1FA7"/>
    <w:rsid w:val="00CF3EFE"/>
    <w:rsid w:val="00CF651C"/>
    <w:rsid w:val="00CF6B0A"/>
    <w:rsid w:val="00D02178"/>
    <w:rsid w:val="00D026A4"/>
    <w:rsid w:val="00D02E05"/>
    <w:rsid w:val="00D03C86"/>
    <w:rsid w:val="00D04242"/>
    <w:rsid w:val="00D04D85"/>
    <w:rsid w:val="00D05A5A"/>
    <w:rsid w:val="00D05AD5"/>
    <w:rsid w:val="00D06776"/>
    <w:rsid w:val="00D06AF7"/>
    <w:rsid w:val="00D06EB6"/>
    <w:rsid w:val="00D07111"/>
    <w:rsid w:val="00D10087"/>
    <w:rsid w:val="00D11CA6"/>
    <w:rsid w:val="00D12519"/>
    <w:rsid w:val="00D12EDF"/>
    <w:rsid w:val="00D13386"/>
    <w:rsid w:val="00D13783"/>
    <w:rsid w:val="00D13A90"/>
    <w:rsid w:val="00D13BB1"/>
    <w:rsid w:val="00D14243"/>
    <w:rsid w:val="00D1454D"/>
    <w:rsid w:val="00D1521C"/>
    <w:rsid w:val="00D15DEC"/>
    <w:rsid w:val="00D174EE"/>
    <w:rsid w:val="00D176CC"/>
    <w:rsid w:val="00D2004B"/>
    <w:rsid w:val="00D2037B"/>
    <w:rsid w:val="00D20E51"/>
    <w:rsid w:val="00D216A2"/>
    <w:rsid w:val="00D21C8C"/>
    <w:rsid w:val="00D21F19"/>
    <w:rsid w:val="00D230B3"/>
    <w:rsid w:val="00D246BC"/>
    <w:rsid w:val="00D24EA4"/>
    <w:rsid w:val="00D25A75"/>
    <w:rsid w:val="00D27C2E"/>
    <w:rsid w:val="00D30653"/>
    <w:rsid w:val="00D31398"/>
    <w:rsid w:val="00D31951"/>
    <w:rsid w:val="00D32330"/>
    <w:rsid w:val="00D35CF1"/>
    <w:rsid w:val="00D36A8E"/>
    <w:rsid w:val="00D36EAC"/>
    <w:rsid w:val="00D37AFB"/>
    <w:rsid w:val="00D37DC9"/>
    <w:rsid w:val="00D40229"/>
    <w:rsid w:val="00D40626"/>
    <w:rsid w:val="00D4085C"/>
    <w:rsid w:val="00D40FE8"/>
    <w:rsid w:val="00D41342"/>
    <w:rsid w:val="00D41677"/>
    <w:rsid w:val="00D41927"/>
    <w:rsid w:val="00D41BB8"/>
    <w:rsid w:val="00D41BD7"/>
    <w:rsid w:val="00D43CA6"/>
    <w:rsid w:val="00D43D7F"/>
    <w:rsid w:val="00D440A4"/>
    <w:rsid w:val="00D45174"/>
    <w:rsid w:val="00D46153"/>
    <w:rsid w:val="00D461E4"/>
    <w:rsid w:val="00D5160C"/>
    <w:rsid w:val="00D51AEA"/>
    <w:rsid w:val="00D5221D"/>
    <w:rsid w:val="00D527BF"/>
    <w:rsid w:val="00D536ED"/>
    <w:rsid w:val="00D53858"/>
    <w:rsid w:val="00D54D58"/>
    <w:rsid w:val="00D54E1B"/>
    <w:rsid w:val="00D55204"/>
    <w:rsid w:val="00D55A8E"/>
    <w:rsid w:val="00D56154"/>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E9"/>
    <w:rsid w:val="00D66BB9"/>
    <w:rsid w:val="00D67CD2"/>
    <w:rsid w:val="00D67EFB"/>
    <w:rsid w:val="00D67FAE"/>
    <w:rsid w:val="00D70AF2"/>
    <w:rsid w:val="00D7130F"/>
    <w:rsid w:val="00D71BD3"/>
    <w:rsid w:val="00D73911"/>
    <w:rsid w:val="00D73DF6"/>
    <w:rsid w:val="00D73E3B"/>
    <w:rsid w:val="00D740F6"/>
    <w:rsid w:val="00D742CE"/>
    <w:rsid w:val="00D762ED"/>
    <w:rsid w:val="00D77DD8"/>
    <w:rsid w:val="00D81A5C"/>
    <w:rsid w:val="00D81E09"/>
    <w:rsid w:val="00D82B65"/>
    <w:rsid w:val="00D832E5"/>
    <w:rsid w:val="00D83706"/>
    <w:rsid w:val="00D83925"/>
    <w:rsid w:val="00D83F41"/>
    <w:rsid w:val="00D84009"/>
    <w:rsid w:val="00D85660"/>
    <w:rsid w:val="00D8621F"/>
    <w:rsid w:val="00D86790"/>
    <w:rsid w:val="00D90292"/>
    <w:rsid w:val="00D906F3"/>
    <w:rsid w:val="00D91EBA"/>
    <w:rsid w:val="00D92C1E"/>
    <w:rsid w:val="00D9376D"/>
    <w:rsid w:val="00D93A4A"/>
    <w:rsid w:val="00D94F7B"/>
    <w:rsid w:val="00D95564"/>
    <w:rsid w:val="00D96357"/>
    <w:rsid w:val="00D96853"/>
    <w:rsid w:val="00D977F6"/>
    <w:rsid w:val="00D97895"/>
    <w:rsid w:val="00D97D1A"/>
    <w:rsid w:val="00DA007F"/>
    <w:rsid w:val="00DA03E2"/>
    <w:rsid w:val="00DA059B"/>
    <w:rsid w:val="00DA175E"/>
    <w:rsid w:val="00DA3C7C"/>
    <w:rsid w:val="00DA424F"/>
    <w:rsid w:val="00DA504A"/>
    <w:rsid w:val="00DA5118"/>
    <w:rsid w:val="00DA746C"/>
    <w:rsid w:val="00DA773B"/>
    <w:rsid w:val="00DA7909"/>
    <w:rsid w:val="00DB028B"/>
    <w:rsid w:val="00DB0439"/>
    <w:rsid w:val="00DB1B7B"/>
    <w:rsid w:val="00DB1C21"/>
    <w:rsid w:val="00DB2090"/>
    <w:rsid w:val="00DB25E7"/>
    <w:rsid w:val="00DB2A42"/>
    <w:rsid w:val="00DB4E17"/>
    <w:rsid w:val="00DB53A2"/>
    <w:rsid w:val="00DB63D8"/>
    <w:rsid w:val="00DB7502"/>
    <w:rsid w:val="00DB79E3"/>
    <w:rsid w:val="00DC0240"/>
    <w:rsid w:val="00DC0992"/>
    <w:rsid w:val="00DC1999"/>
    <w:rsid w:val="00DC2D71"/>
    <w:rsid w:val="00DC4661"/>
    <w:rsid w:val="00DC75C1"/>
    <w:rsid w:val="00DC7C63"/>
    <w:rsid w:val="00DD055F"/>
    <w:rsid w:val="00DD0A9A"/>
    <w:rsid w:val="00DD1112"/>
    <w:rsid w:val="00DD223C"/>
    <w:rsid w:val="00DD25A2"/>
    <w:rsid w:val="00DD34F7"/>
    <w:rsid w:val="00DD3952"/>
    <w:rsid w:val="00DD3CE5"/>
    <w:rsid w:val="00DD4750"/>
    <w:rsid w:val="00DD5CC6"/>
    <w:rsid w:val="00DD6DBF"/>
    <w:rsid w:val="00DD74A0"/>
    <w:rsid w:val="00DD7645"/>
    <w:rsid w:val="00DD793C"/>
    <w:rsid w:val="00DD7B6C"/>
    <w:rsid w:val="00DD7CF7"/>
    <w:rsid w:val="00DD7E2B"/>
    <w:rsid w:val="00DE08A5"/>
    <w:rsid w:val="00DE1D34"/>
    <w:rsid w:val="00DE48CD"/>
    <w:rsid w:val="00DE6BC1"/>
    <w:rsid w:val="00DE7121"/>
    <w:rsid w:val="00DF01F2"/>
    <w:rsid w:val="00DF0247"/>
    <w:rsid w:val="00DF0704"/>
    <w:rsid w:val="00DF08D7"/>
    <w:rsid w:val="00DF0F91"/>
    <w:rsid w:val="00DF138D"/>
    <w:rsid w:val="00DF1485"/>
    <w:rsid w:val="00DF1957"/>
    <w:rsid w:val="00DF21E5"/>
    <w:rsid w:val="00DF31D4"/>
    <w:rsid w:val="00DF3443"/>
    <w:rsid w:val="00DF407D"/>
    <w:rsid w:val="00DF4105"/>
    <w:rsid w:val="00DF4205"/>
    <w:rsid w:val="00DF426B"/>
    <w:rsid w:val="00DF4F5B"/>
    <w:rsid w:val="00DF5E77"/>
    <w:rsid w:val="00DF6901"/>
    <w:rsid w:val="00DF74FC"/>
    <w:rsid w:val="00DF7E77"/>
    <w:rsid w:val="00E008B4"/>
    <w:rsid w:val="00E00A05"/>
    <w:rsid w:val="00E00CB8"/>
    <w:rsid w:val="00E011A2"/>
    <w:rsid w:val="00E018C5"/>
    <w:rsid w:val="00E01BC7"/>
    <w:rsid w:val="00E02072"/>
    <w:rsid w:val="00E02E04"/>
    <w:rsid w:val="00E03BB6"/>
    <w:rsid w:val="00E05946"/>
    <w:rsid w:val="00E067D0"/>
    <w:rsid w:val="00E078AC"/>
    <w:rsid w:val="00E106AB"/>
    <w:rsid w:val="00E118CB"/>
    <w:rsid w:val="00E11A85"/>
    <w:rsid w:val="00E12554"/>
    <w:rsid w:val="00E12BFC"/>
    <w:rsid w:val="00E12D93"/>
    <w:rsid w:val="00E12F73"/>
    <w:rsid w:val="00E13072"/>
    <w:rsid w:val="00E14A94"/>
    <w:rsid w:val="00E150FC"/>
    <w:rsid w:val="00E164DD"/>
    <w:rsid w:val="00E16CB5"/>
    <w:rsid w:val="00E1724E"/>
    <w:rsid w:val="00E17FEB"/>
    <w:rsid w:val="00E206FB"/>
    <w:rsid w:val="00E20C6C"/>
    <w:rsid w:val="00E20D2E"/>
    <w:rsid w:val="00E21F35"/>
    <w:rsid w:val="00E22438"/>
    <w:rsid w:val="00E22485"/>
    <w:rsid w:val="00E228F6"/>
    <w:rsid w:val="00E22D30"/>
    <w:rsid w:val="00E23C2C"/>
    <w:rsid w:val="00E23D1C"/>
    <w:rsid w:val="00E245D0"/>
    <w:rsid w:val="00E24781"/>
    <w:rsid w:val="00E2558D"/>
    <w:rsid w:val="00E25D2E"/>
    <w:rsid w:val="00E26440"/>
    <w:rsid w:val="00E26699"/>
    <w:rsid w:val="00E27630"/>
    <w:rsid w:val="00E279CD"/>
    <w:rsid w:val="00E27A3E"/>
    <w:rsid w:val="00E310B0"/>
    <w:rsid w:val="00E31169"/>
    <w:rsid w:val="00E311C7"/>
    <w:rsid w:val="00E31D83"/>
    <w:rsid w:val="00E33530"/>
    <w:rsid w:val="00E3353D"/>
    <w:rsid w:val="00E33790"/>
    <w:rsid w:val="00E34D0F"/>
    <w:rsid w:val="00E3506C"/>
    <w:rsid w:val="00E357D2"/>
    <w:rsid w:val="00E35A79"/>
    <w:rsid w:val="00E35F90"/>
    <w:rsid w:val="00E3768E"/>
    <w:rsid w:val="00E37C43"/>
    <w:rsid w:val="00E407B9"/>
    <w:rsid w:val="00E42171"/>
    <w:rsid w:val="00E435B2"/>
    <w:rsid w:val="00E43AED"/>
    <w:rsid w:val="00E44A87"/>
    <w:rsid w:val="00E4595C"/>
    <w:rsid w:val="00E45F1D"/>
    <w:rsid w:val="00E46186"/>
    <w:rsid w:val="00E462B4"/>
    <w:rsid w:val="00E4647B"/>
    <w:rsid w:val="00E464CC"/>
    <w:rsid w:val="00E477EF"/>
    <w:rsid w:val="00E47A28"/>
    <w:rsid w:val="00E501E4"/>
    <w:rsid w:val="00E50E46"/>
    <w:rsid w:val="00E510E9"/>
    <w:rsid w:val="00E51156"/>
    <w:rsid w:val="00E5155E"/>
    <w:rsid w:val="00E51983"/>
    <w:rsid w:val="00E52006"/>
    <w:rsid w:val="00E521BC"/>
    <w:rsid w:val="00E52594"/>
    <w:rsid w:val="00E53BF7"/>
    <w:rsid w:val="00E540EC"/>
    <w:rsid w:val="00E5554C"/>
    <w:rsid w:val="00E55D85"/>
    <w:rsid w:val="00E56BC3"/>
    <w:rsid w:val="00E60019"/>
    <w:rsid w:val="00E62C35"/>
    <w:rsid w:val="00E6405D"/>
    <w:rsid w:val="00E64351"/>
    <w:rsid w:val="00E64658"/>
    <w:rsid w:val="00E65C9A"/>
    <w:rsid w:val="00E67015"/>
    <w:rsid w:val="00E67FFB"/>
    <w:rsid w:val="00E70A28"/>
    <w:rsid w:val="00E70B52"/>
    <w:rsid w:val="00E70C0F"/>
    <w:rsid w:val="00E70DBF"/>
    <w:rsid w:val="00E70F31"/>
    <w:rsid w:val="00E7114D"/>
    <w:rsid w:val="00E71E7E"/>
    <w:rsid w:val="00E737B1"/>
    <w:rsid w:val="00E737D2"/>
    <w:rsid w:val="00E73EC5"/>
    <w:rsid w:val="00E742A6"/>
    <w:rsid w:val="00E74C0A"/>
    <w:rsid w:val="00E74E1A"/>
    <w:rsid w:val="00E75189"/>
    <w:rsid w:val="00E755BD"/>
    <w:rsid w:val="00E757DA"/>
    <w:rsid w:val="00E75F81"/>
    <w:rsid w:val="00E7624A"/>
    <w:rsid w:val="00E7689D"/>
    <w:rsid w:val="00E768F9"/>
    <w:rsid w:val="00E7697C"/>
    <w:rsid w:val="00E76C20"/>
    <w:rsid w:val="00E76D86"/>
    <w:rsid w:val="00E76FAE"/>
    <w:rsid w:val="00E774CB"/>
    <w:rsid w:val="00E77EB4"/>
    <w:rsid w:val="00E80BE4"/>
    <w:rsid w:val="00E80C01"/>
    <w:rsid w:val="00E819ED"/>
    <w:rsid w:val="00E82232"/>
    <w:rsid w:val="00E82545"/>
    <w:rsid w:val="00E82C67"/>
    <w:rsid w:val="00E845AA"/>
    <w:rsid w:val="00E84891"/>
    <w:rsid w:val="00E84B4F"/>
    <w:rsid w:val="00E850E4"/>
    <w:rsid w:val="00E85B7C"/>
    <w:rsid w:val="00E86F85"/>
    <w:rsid w:val="00E8792F"/>
    <w:rsid w:val="00E90B44"/>
    <w:rsid w:val="00E92F03"/>
    <w:rsid w:val="00E942E8"/>
    <w:rsid w:val="00E95900"/>
    <w:rsid w:val="00E959DA"/>
    <w:rsid w:val="00E95AC3"/>
    <w:rsid w:val="00E95BB4"/>
    <w:rsid w:val="00E9682E"/>
    <w:rsid w:val="00E96DB7"/>
    <w:rsid w:val="00E97DE4"/>
    <w:rsid w:val="00EA0417"/>
    <w:rsid w:val="00EA05AB"/>
    <w:rsid w:val="00EA0F27"/>
    <w:rsid w:val="00EA1856"/>
    <w:rsid w:val="00EA236E"/>
    <w:rsid w:val="00EA2431"/>
    <w:rsid w:val="00EA296B"/>
    <w:rsid w:val="00EA3229"/>
    <w:rsid w:val="00EA35EC"/>
    <w:rsid w:val="00EA42FF"/>
    <w:rsid w:val="00EA4802"/>
    <w:rsid w:val="00EA4C85"/>
    <w:rsid w:val="00EA4E5B"/>
    <w:rsid w:val="00EA6AFD"/>
    <w:rsid w:val="00EA77C6"/>
    <w:rsid w:val="00EA77F6"/>
    <w:rsid w:val="00EA7C03"/>
    <w:rsid w:val="00EB04E9"/>
    <w:rsid w:val="00EB1239"/>
    <w:rsid w:val="00EB22FC"/>
    <w:rsid w:val="00EB34A3"/>
    <w:rsid w:val="00EB40D6"/>
    <w:rsid w:val="00EB4198"/>
    <w:rsid w:val="00EB5E18"/>
    <w:rsid w:val="00EB5E49"/>
    <w:rsid w:val="00EB620F"/>
    <w:rsid w:val="00EB6DDF"/>
    <w:rsid w:val="00EB6FF3"/>
    <w:rsid w:val="00EB781B"/>
    <w:rsid w:val="00EC0A85"/>
    <w:rsid w:val="00EC0B21"/>
    <w:rsid w:val="00EC37EA"/>
    <w:rsid w:val="00EC3EE6"/>
    <w:rsid w:val="00EC493B"/>
    <w:rsid w:val="00EC59FE"/>
    <w:rsid w:val="00EC6102"/>
    <w:rsid w:val="00EC7C65"/>
    <w:rsid w:val="00ED087F"/>
    <w:rsid w:val="00ED332E"/>
    <w:rsid w:val="00ED38FE"/>
    <w:rsid w:val="00ED3945"/>
    <w:rsid w:val="00ED3BA4"/>
    <w:rsid w:val="00ED3E65"/>
    <w:rsid w:val="00ED4A19"/>
    <w:rsid w:val="00ED529E"/>
    <w:rsid w:val="00ED6F42"/>
    <w:rsid w:val="00ED7393"/>
    <w:rsid w:val="00ED7CF9"/>
    <w:rsid w:val="00EE0C08"/>
    <w:rsid w:val="00EE1D3E"/>
    <w:rsid w:val="00EE22C4"/>
    <w:rsid w:val="00EE29ED"/>
    <w:rsid w:val="00EE305E"/>
    <w:rsid w:val="00EE5DAD"/>
    <w:rsid w:val="00EE6BE3"/>
    <w:rsid w:val="00EE799F"/>
    <w:rsid w:val="00EE7A42"/>
    <w:rsid w:val="00EF0320"/>
    <w:rsid w:val="00EF0832"/>
    <w:rsid w:val="00EF1AD1"/>
    <w:rsid w:val="00EF2021"/>
    <w:rsid w:val="00EF2030"/>
    <w:rsid w:val="00EF4331"/>
    <w:rsid w:val="00EF4AD7"/>
    <w:rsid w:val="00EF50B5"/>
    <w:rsid w:val="00EF59BA"/>
    <w:rsid w:val="00EF7568"/>
    <w:rsid w:val="00EF7A85"/>
    <w:rsid w:val="00F00F7B"/>
    <w:rsid w:val="00F00F89"/>
    <w:rsid w:val="00F01007"/>
    <w:rsid w:val="00F01033"/>
    <w:rsid w:val="00F01136"/>
    <w:rsid w:val="00F01183"/>
    <w:rsid w:val="00F02094"/>
    <w:rsid w:val="00F028DF"/>
    <w:rsid w:val="00F039FE"/>
    <w:rsid w:val="00F042BD"/>
    <w:rsid w:val="00F04320"/>
    <w:rsid w:val="00F0449E"/>
    <w:rsid w:val="00F056AC"/>
    <w:rsid w:val="00F05DC2"/>
    <w:rsid w:val="00F0739D"/>
    <w:rsid w:val="00F07C8B"/>
    <w:rsid w:val="00F10587"/>
    <w:rsid w:val="00F1070B"/>
    <w:rsid w:val="00F10BD1"/>
    <w:rsid w:val="00F11551"/>
    <w:rsid w:val="00F12132"/>
    <w:rsid w:val="00F121D6"/>
    <w:rsid w:val="00F1258A"/>
    <w:rsid w:val="00F1269D"/>
    <w:rsid w:val="00F1356B"/>
    <w:rsid w:val="00F14A1C"/>
    <w:rsid w:val="00F14BA5"/>
    <w:rsid w:val="00F1563C"/>
    <w:rsid w:val="00F167EA"/>
    <w:rsid w:val="00F16BD4"/>
    <w:rsid w:val="00F16E18"/>
    <w:rsid w:val="00F16FA2"/>
    <w:rsid w:val="00F17497"/>
    <w:rsid w:val="00F20858"/>
    <w:rsid w:val="00F21217"/>
    <w:rsid w:val="00F219B4"/>
    <w:rsid w:val="00F22A8E"/>
    <w:rsid w:val="00F22B14"/>
    <w:rsid w:val="00F2328B"/>
    <w:rsid w:val="00F2330C"/>
    <w:rsid w:val="00F23793"/>
    <w:rsid w:val="00F241B1"/>
    <w:rsid w:val="00F2537D"/>
    <w:rsid w:val="00F25596"/>
    <w:rsid w:val="00F2577F"/>
    <w:rsid w:val="00F25CAD"/>
    <w:rsid w:val="00F25D51"/>
    <w:rsid w:val="00F271C1"/>
    <w:rsid w:val="00F27F87"/>
    <w:rsid w:val="00F30192"/>
    <w:rsid w:val="00F30234"/>
    <w:rsid w:val="00F30465"/>
    <w:rsid w:val="00F3057C"/>
    <w:rsid w:val="00F32F9E"/>
    <w:rsid w:val="00F333EE"/>
    <w:rsid w:val="00F33B36"/>
    <w:rsid w:val="00F34624"/>
    <w:rsid w:val="00F34DD3"/>
    <w:rsid w:val="00F351AD"/>
    <w:rsid w:val="00F3622F"/>
    <w:rsid w:val="00F40F5E"/>
    <w:rsid w:val="00F4123C"/>
    <w:rsid w:val="00F41D11"/>
    <w:rsid w:val="00F41DBC"/>
    <w:rsid w:val="00F44210"/>
    <w:rsid w:val="00F44E28"/>
    <w:rsid w:val="00F458FE"/>
    <w:rsid w:val="00F46198"/>
    <w:rsid w:val="00F4637B"/>
    <w:rsid w:val="00F46875"/>
    <w:rsid w:val="00F50D6E"/>
    <w:rsid w:val="00F51286"/>
    <w:rsid w:val="00F51D41"/>
    <w:rsid w:val="00F5258A"/>
    <w:rsid w:val="00F531D9"/>
    <w:rsid w:val="00F5357F"/>
    <w:rsid w:val="00F53EC0"/>
    <w:rsid w:val="00F55991"/>
    <w:rsid w:val="00F55B46"/>
    <w:rsid w:val="00F55E54"/>
    <w:rsid w:val="00F565E6"/>
    <w:rsid w:val="00F56851"/>
    <w:rsid w:val="00F5792E"/>
    <w:rsid w:val="00F57C04"/>
    <w:rsid w:val="00F60043"/>
    <w:rsid w:val="00F603C1"/>
    <w:rsid w:val="00F60F25"/>
    <w:rsid w:val="00F618BF"/>
    <w:rsid w:val="00F622C2"/>
    <w:rsid w:val="00F625D5"/>
    <w:rsid w:val="00F631E9"/>
    <w:rsid w:val="00F637F1"/>
    <w:rsid w:val="00F64E91"/>
    <w:rsid w:val="00F66118"/>
    <w:rsid w:val="00F66D33"/>
    <w:rsid w:val="00F6751B"/>
    <w:rsid w:val="00F67704"/>
    <w:rsid w:val="00F700B1"/>
    <w:rsid w:val="00F71617"/>
    <w:rsid w:val="00F71FCA"/>
    <w:rsid w:val="00F724C9"/>
    <w:rsid w:val="00F7278A"/>
    <w:rsid w:val="00F72A84"/>
    <w:rsid w:val="00F738C5"/>
    <w:rsid w:val="00F739AF"/>
    <w:rsid w:val="00F73BEE"/>
    <w:rsid w:val="00F73EC4"/>
    <w:rsid w:val="00F745E8"/>
    <w:rsid w:val="00F74794"/>
    <w:rsid w:val="00F75856"/>
    <w:rsid w:val="00F7591A"/>
    <w:rsid w:val="00F75BA1"/>
    <w:rsid w:val="00F75CA8"/>
    <w:rsid w:val="00F75D0C"/>
    <w:rsid w:val="00F75F67"/>
    <w:rsid w:val="00F7627A"/>
    <w:rsid w:val="00F76308"/>
    <w:rsid w:val="00F775BB"/>
    <w:rsid w:val="00F77F0A"/>
    <w:rsid w:val="00F802F5"/>
    <w:rsid w:val="00F80314"/>
    <w:rsid w:val="00F8075E"/>
    <w:rsid w:val="00F81ABC"/>
    <w:rsid w:val="00F81AE9"/>
    <w:rsid w:val="00F826D4"/>
    <w:rsid w:val="00F82A6D"/>
    <w:rsid w:val="00F82C00"/>
    <w:rsid w:val="00F83178"/>
    <w:rsid w:val="00F83660"/>
    <w:rsid w:val="00F83E7B"/>
    <w:rsid w:val="00F84270"/>
    <w:rsid w:val="00F853FD"/>
    <w:rsid w:val="00F875B8"/>
    <w:rsid w:val="00F93FFF"/>
    <w:rsid w:val="00F94C8B"/>
    <w:rsid w:val="00F94EEA"/>
    <w:rsid w:val="00F94FBB"/>
    <w:rsid w:val="00F95E4A"/>
    <w:rsid w:val="00F96569"/>
    <w:rsid w:val="00F969B3"/>
    <w:rsid w:val="00F969EF"/>
    <w:rsid w:val="00F97899"/>
    <w:rsid w:val="00F979A3"/>
    <w:rsid w:val="00F97ED1"/>
    <w:rsid w:val="00FA080C"/>
    <w:rsid w:val="00FA08C0"/>
    <w:rsid w:val="00FA1DE3"/>
    <w:rsid w:val="00FA2BDB"/>
    <w:rsid w:val="00FA3A8A"/>
    <w:rsid w:val="00FA3AD9"/>
    <w:rsid w:val="00FA41A9"/>
    <w:rsid w:val="00FA428A"/>
    <w:rsid w:val="00FA565E"/>
    <w:rsid w:val="00FA585D"/>
    <w:rsid w:val="00FA5C5E"/>
    <w:rsid w:val="00FA5F62"/>
    <w:rsid w:val="00FA6945"/>
    <w:rsid w:val="00FA780A"/>
    <w:rsid w:val="00FB01E5"/>
    <w:rsid w:val="00FB17F1"/>
    <w:rsid w:val="00FB211A"/>
    <w:rsid w:val="00FB2499"/>
    <w:rsid w:val="00FB2A9E"/>
    <w:rsid w:val="00FB335D"/>
    <w:rsid w:val="00FB3425"/>
    <w:rsid w:val="00FB67B1"/>
    <w:rsid w:val="00FB684C"/>
    <w:rsid w:val="00FB69E9"/>
    <w:rsid w:val="00FB7594"/>
    <w:rsid w:val="00FB7EE9"/>
    <w:rsid w:val="00FC0919"/>
    <w:rsid w:val="00FC0CA5"/>
    <w:rsid w:val="00FC0D67"/>
    <w:rsid w:val="00FC11B5"/>
    <w:rsid w:val="00FC18A5"/>
    <w:rsid w:val="00FC1FDB"/>
    <w:rsid w:val="00FC48AD"/>
    <w:rsid w:val="00FC5A6B"/>
    <w:rsid w:val="00FC5EC9"/>
    <w:rsid w:val="00FC6C3D"/>
    <w:rsid w:val="00FC7042"/>
    <w:rsid w:val="00FC76C9"/>
    <w:rsid w:val="00FD1872"/>
    <w:rsid w:val="00FD1BA1"/>
    <w:rsid w:val="00FD3123"/>
    <w:rsid w:val="00FD473A"/>
    <w:rsid w:val="00FD6140"/>
    <w:rsid w:val="00FD61DC"/>
    <w:rsid w:val="00FD6696"/>
    <w:rsid w:val="00FD669B"/>
    <w:rsid w:val="00FD6777"/>
    <w:rsid w:val="00FD7B07"/>
    <w:rsid w:val="00FE0CEA"/>
    <w:rsid w:val="00FE16FA"/>
    <w:rsid w:val="00FE1DC0"/>
    <w:rsid w:val="00FE2017"/>
    <w:rsid w:val="00FE3D10"/>
    <w:rsid w:val="00FE5954"/>
    <w:rsid w:val="00FE7ADD"/>
    <w:rsid w:val="00FF06D2"/>
    <w:rsid w:val="00FF115E"/>
    <w:rsid w:val="00FF148C"/>
    <w:rsid w:val="00FF20C1"/>
    <w:rsid w:val="00FF245D"/>
    <w:rsid w:val="00FF29F8"/>
    <w:rsid w:val="00FF2F82"/>
    <w:rsid w:val="00FF511C"/>
    <w:rsid w:val="00FF52EA"/>
    <w:rsid w:val="00FF5E2C"/>
    <w:rsid w:val="00FF64F7"/>
    <w:rsid w:val="00FF6644"/>
    <w:rsid w:val="00FF66FF"/>
    <w:rsid w:val="00FF6CAD"/>
    <w:rsid w:val="00FF7A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Segoe UI"/>
        <w:szCs w:val="18"/>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B52"/>
    <w:pPr>
      <w:spacing w:before="120"/>
    </w:p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B03B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1355D0"/>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700B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B03B2"/>
    <w:rPr>
      <w:rFonts w:ascii="Arial" w:eastAsia="SimSun" w:hAnsi="Arial" w:cs="Times New Roman"/>
      <w:sz w:val="32"/>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355D0"/>
    <w:rPr>
      <w:rFonts w:ascii="Arial" w:eastAsia="SimSun" w:hAnsi="Arial" w:cs="Times New Roman"/>
      <w:sz w:val="28"/>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700B1"/>
    <w:rPr>
      <w:rFonts w:ascii="Arial" w:eastAsia="SimSun" w:hAnsi="Arial" w:cs="Times New Roman"/>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sz w:val="22"/>
      <w:szCs w:val="22"/>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sz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unhideWhenUsed/>
    <w:rsid w:val="00C772EA"/>
    <w:pPr>
      <w:spacing w:line="240" w:lineRule="auto"/>
    </w:pPr>
    <w:rPr>
      <w:szCs w:val="20"/>
    </w:rPr>
  </w:style>
  <w:style w:type="character" w:customStyle="1" w:styleId="CommentTextChar">
    <w:name w:val="Comment Text Char"/>
    <w:basedOn w:val="DefaultParagraphFont"/>
    <w:link w:val="CommentText"/>
    <w:uiPriority w:val="99"/>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eastAsia="SimSun" w:cs="Times New Roman"/>
      <w:szCs w:val="16"/>
      <w:lang w:eastAsia="en-US"/>
    </w:rPr>
  </w:style>
  <w:style w:type="paragraph" w:customStyle="1" w:styleId="Agreement">
    <w:name w:val="Agreement"/>
    <w:basedOn w:val="Normal"/>
    <w:next w:val="Normal"/>
    <w:qFormat/>
    <w:rsid w:val="00286A2E"/>
    <w:pPr>
      <w:numPr>
        <w:numId w:val="4"/>
      </w:numPr>
      <w:spacing w:before="60" w:after="0" w:line="240" w:lineRule="auto"/>
    </w:pPr>
    <w:rPr>
      <w:rFonts w:ascii="Arial" w:eastAsia="MS Mincho" w:hAnsi="Arial" w:cs="Times New Roman"/>
      <w:b/>
      <w:szCs w:val="24"/>
      <w:lang w:val="en-GB" w:eastAsia="en-GB"/>
    </w:rPr>
  </w:style>
  <w:style w:type="character" w:styleId="Hyperlink">
    <w:name w:val="Hyperlink"/>
    <w:uiPriority w:val="99"/>
    <w:qFormat/>
    <w:rsid w:val="0014579E"/>
    <w:rPr>
      <w:color w:val="0000FF"/>
      <w:u w:val="single"/>
    </w:rPr>
  </w:style>
  <w:style w:type="paragraph" w:customStyle="1" w:styleId="Doc-text2">
    <w:name w:val="Doc-text2"/>
    <w:basedOn w:val="Normal"/>
    <w:link w:val="Doc-text2Char"/>
    <w:qFormat/>
    <w:rsid w:val="007C729C"/>
    <w:pPr>
      <w:tabs>
        <w:tab w:val="left" w:pos="1622"/>
      </w:tabs>
      <w:spacing w:before="0" w:after="0" w:line="240" w:lineRule="auto"/>
      <w:ind w:left="1622" w:hanging="363"/>
    </w:pPr>
    <w:rPr>
      <w:rFonts w:eastAsiaTheme="minorHAnsi" w:cs="Times New Roman"/>
      <w:kern w:val="2"/>
      <w:szCs w:val="20"/>
      <w:lang w:val="en-GB" w:eastAsia="en-US"/>
      <w14:ligatures w14:val="standardContextual"/>
    </w:rPr>
  </w:style>
  <w:style w:type="character" w:customStyle="1" w:styleId="Doc-text2Char">
    <w:name w:val="Doc-text2 Char"/>
    <w:link w:val="Doc-text2"/>
    <w:rsid w:val="007C729C"/>
    <w:rPr>
      <w:rFonts w:ascii="Times New Roman" w:eastAsiaTheme="minorHAnsi" w:hAnsi="Times New Roman" w:cs="Times New Roman"/>
      <w:kern w:val="2"/>
      <w:sz w:val="20"/>
      <w:szCs w:val="20"/>
      <w:lang w:val="en-GB" w:eastAsia="en-US"/>
      <w14:ligatures w14:val="standardContextual"/>
    </w:rPr>
  </w:style>
  <w:style w:type="paragraph" w:customStyle="1" w:styleId="title1">
    <w:name w:val="title 1"/>
    <w:basedOn w:val="Heading1"/>
    <w:next w:val="Normal"/>
    <w:qFormat/>
    <w:rsid w:val="005B645D"/>
    <w:pPr>
      <w:numPr>
        <w:numId w:val="7"/>
      </w:numPr>
      <w:spacing w:beforeLines="50" w:before="120" w:afterLines="50" w:after="120"/>
    </w:pPr>
    <w:rPr>
      <w:sz w:val="36"/>
      <w:szCs w:val="20"/>
      <w:lang w:val="en-US"/>
    </w:rPr>
  </w:style>
  <w:style w:type="paragraph" w:customStyle="1" w:styleId="title2">
    <w:name w:val="title 2"/>
    <w:basedOn w:val="Heading2"/>
    <w:next w:val="Normal"/>
    <w:link w:val="title2Char"/>
    <w:qFormat/>
    <w:rsid w:val="005B645D"/>
    <w:pPr>
      <w:keepLines w:val="0"/>
      <w:numPr>
        <w:numId w:val="7"/>
      </w:numPr>
      <w:overflowPunct/>
      <w:autoSpaceDE/>
      <w:autoSpaceDN/>
      <w:adjustRightInd/>
      <w:spacing w:before="240" w:after="60"/>
      <w:ind w:left="0" w:firstLine="0"/>
      <w:jc w:val="both"/>
      <w:textAlignment w:val="auto"/>
    </w:pPr>
    <w:rPr>
      <w:rFonts w:eastAsia="Arial" w:cs="Arial"/>
      <w:bCs/>
      <w:iCs/>
      <w:szCs w:val="28"/>
      <w:lang w:val="en-US"/>
    </w:rPr>
  </w:style>
  <w:style w:type="paragraph" w:customStyle="1" w:styleId="title3">
    <w:name w:val="title 3"/>
    <w:basedOn w:val="title2"/>
    <w:next w:val="Normal"/>
    <w:qFormat/>
    <w:rsid w:val="005B645D"/>
    <w:pPr>
      <w:numPr>
        <w:ilvl w:val="2"/>
      </w:numPr>
      <w:ind w:left="2160" w:hanging="360"/>
      <w:outlineLvl w:val="2"/>
    </w:pPr>
    <w:rPr>
      <w:sz w:val="22"/>
    </w:rPr>
  </w:style>
  <w:style w:type="character" w:customStyle="1" w:styleId="title2Char">
    <w:name w:val="title 2 Char"/>
    <w:link w:val="title2"/>
    <w:rsid w:val="005B645D"/>
    <w:rPr>
      <w:rFonts w:ascii="Arial" w:eastAsia="Arial" w:hAnsi="Arial" w:cs="Arial"/>
      <w:bCs/>
      <w:iCs/>
      <w:sz w:val="28"/>
      <w:szCs w:val="28"/>
      <w:lang w:eastAsia="zh-CN"/>
    </w:rPr>
  </w:style>
  <w:style w:type="paragraph" w:customStyle="1" w:styleId="proposal">
    <w:name w:val="proposal"/>
    <w:basedOn w:val="BodyText"/>
    <w:next w:val="Normal"/>
    <w:link w:val="proposalChar"/>
    <w:qFormat/>
    <w:rsid w:val="005B645D"/>
    <w:pPr>
      <w:numPr>
        <w:numId w:val="6"/>
      </w:numPr>
      <w:spacing w:beforeLines="50" w:afterLines="50" w:line="240" w:lineRule="auto"/>
      <w:ind w:left="1134" w:hanging="1134"/>
      <w:jc w:val="both"/>
    </w:pPr>
    <w:rPr>
      <w:rFonts w:eastAsia="SimSun" w:cs="Times New Roman"/>
      <w:b/>
      <w:szCs w:val="20"/>
      <w:lang w:eastAsia="zh-CN"/>
    </w:rPr>
  </w:style>
  <w:style w:type="character" w:customStyle="1" w:styleId="proposalChar">
    <w:name w:val="proposal Char"/>
    <w:link w:val="proposal"/>
    <w:rsid w:val="005B645D"/>
    <w:rPr>
      <w:rFonts w:eastAsia="SimSun" w:cs="Times New Roman"/>
      <w:b/>
      <w:szCs w:val="20"/>
      <w:lang w:eastAsia="zh-CN"/>
    </w:rPr>
  </w:style>
  <w:style w:type="paragraph" w:styleId="BodyText">
    <w:name w:val="Body Text"/>
    <w:basedOn w:val="Normal"/>
    <w:link w:val="BodyTextChar"/>
    <w:uiPriority w:val="99"/>
    <w:semiHidden/>
    <w:unhideWhenUsed/>
    <w:rsid w:val="005B645D"/>
    <w:pPr>
      <w:spacing w:after="120"/>
    </w:pPr>
  </w:style>
  <w:style w:type="character" w:customStyle="1" w:styleId="BodyTextChar">
    <w:name w:val="Body Text Char"/>
    <w:basedOn w:val="DefaultParagraphFont"/>
    <w:link w:val="BodyText"/>
    <w:uiPriority w:val="99"/>
    <w:semiHidden/>
    <w:rsid w:val="005B645D"/>
    <w:rPr>
      <w:rFonts w:ascii="Times New Roman" w:hAnsi="Times New Roman"/>
      <w:sz w:val="20"/>
    </w:rPr>
  </w:style>
  <w:style w:type="paragraph" w:customStyle="1" w:styleId="pf0">
    <w:name w:val="pf0"/>
    <w:basedOn w:val="Normal"/>
    <w:rsid w:val="00B97E4C"/>
    <w:pPr>
      <w:spacing w:before="100" w:beforeAutospacing="1" w:after="100" w:afterAutospacing="1" w:line="240" w:lineRule="auto"/>
    </w:pPr>
    <w:rPr>
      <w:rFonts w:eastAsia="Times New Roman" w:cs="Times New Roman"/>
      <w:sz w:val="24"/>
      <w:szCs w:val="24"/>
      <w:lang w:val="en-GB" w:eastAsia="en-GB"/>
    </w:rPr>
  </w:style>
  <w:style w:type="character" w:customStyle="1" w:styleId="cf01">
    <w:name w:val="cf01"/>
    <w:basedOn w:val="DefaultParagraphFont"/>
    <w:rsid w:val="00B97E4C"/>
    <w:rPr>
      <w:rFonts w:ascii="Segoe UI" w:hAnsi="Segoe UI" w:cs="Segoe UI" w:hint="default"/>
      <w:sz w:val="18"/>
      <w:szCs w:val="18"/>
    </w:rPr>
  </w:style>
  <w:style w:type="character" w:customStyle="1" w:styleId="cf21">
    <w:name w:val="cf21"/>
    <w:basedOn w:val="DefaultParagraphFont"/>
    <w:rsid w:val="00B97E4C"/>
    <w:rPr>
      <w:rFonts w:ascii="Segoe UI" w:hAnsi="Segoe UI" w:cs="Segoe UI" w:hint="default"/>
      <w:b/>
      <w:bCs/>
      <w:sz w:val="18"/>
      <w:szCs w:val="18"/>
    </w:rPr>
  </w:style>
  <w:style w:type="paragraph" w:customStyle="1" w:styleId="TdocHeader2">
    <w:name w:val="Tdoc_Header_2"/>
    <w:basedOn w:val="Normal"/>
    <w:qFormat/>
    <w:rsid w:val="00026CA0"/>
    <w:pPr>
      <w:widowControl w:val="0"/>
      <w:tabs>
        <w:tab w:val="left" w:pos="1701"/>
        <w:tab w:val="right" w:pos="9072"/>
        <w:tab w:val="right" w:pos="10206"/>
      </w:tabs>
      <w:spacing w:before="0" w:after="0" w:line="240" w:lineRule="auto"/>
      <w:jc w:val="both"/>
    </w:pPr>
    <w:rPr>
      <w:rFonts w:ascii="Arial" w:eastAsia="Batang" w:hAnsi="Arial" w:cs="Times New Roman"/>
      <w:b/>
      <w:sz w:val="18"/>
      <w:szCs w:val="20"/>
      <w:lang w:val="en-GB" w:eastAsia="en-US"/>
    </w:rPr>
  </w:style>
  <w:style w:type="paragraph" w:customStyle="1" w:styleId="Default">
    <w:name w:val="Default"/>
    <w:rsid w:val="00DA773B"/>
    <w:pPr>
      <w:autoSpaceDE w:val="0"/>
      <w:autoSpaceDN w:val="0"/>
      <w:adjustRightInd w:val="0"/>
      <w:spacing w:after="0" w:line="240" w:lineRule="auto"/>
    </w:pPr>
    <w:rPr>
      <w:rFonts w:ascii="Fujitsu Infinity Pro" w:hAnsi="Fujitsu Infinity Pro" w:cs="Fujitsu Infinity Pro"/>
      <w:color w:val="000000"/>
      <w:sz w:val="24"/>
      <w:szCs w:val="24"/>
    </w:rPr>
  </w:style>
  <w:style w:type="paragraph" w:customStyle="1" w:styleId="figure">
    <w:name w:val="figure"/>
    <w:basedOn w:val="Normal"/>
    <w:next w:val="Normal"/>
    <w:link w:val="figure0"/>
    <w:qFormat/>
    <w:rsid w:val="00BE4B64"/>
    <w:pPr>
      <w:numPr>
        <w:numId w:val="31"/>
      </w:numPr>
      <w:spacing w:before="0" w:after="120" w:line="240" w:lineRule="auto"/>
      <w:jc w:val="center"/>
    </w:pPr>
    <w:rPr>
      <w:rFonts w:eastAsia="Times New Roman" w:cs="Times New Roman"/>
      <w:szCs w:val="24"/>
      <w:lang w:eastAsia="en-US"/>
    </w:rPr>
  </w:style>
  <w:style w:type="character" w:customStyle="1" w:styleId="figure0">
    <w:name w:val="figure 字符"/>
    <w:basedOn w:val="DefaultParagraphFont"/>
    <w:link w:val="figure"/>
    <w:rsid w:val="00BE4B64"/>
    <w:rPr>
      <w:rFonts w:eastAsia="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78002">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556865825">
      <w:bodyDiv w:val="1"/>
      <w:marLeft w:val="0"/>
      <w:marRight w:val="0"/>
      <w:marTop w:val="0"/>
      <w:marBottom w:val="0"/>
      <w:divBdr>
        <w:top w:val="none" w:sz="0" w:space="0" w:color="auto"/>
        <w:left w:val="none" w:sz="0" w:space="0" w:color="auto"/>
        <w:bottom w:val="none" w:sz="0" w:space="0" w:color="auto"/>
        <w:right w:val="none" w:sz="0" w:space="0" w:color="auto"/>
      </w:divBdr>
      <w:divsChild>
        <w:div w:id="394859609">
          <w:marLeft w:val="547"/>
          <w:marRight w:val="0"/>
          <w:marTop w:val="0"/>
          <w:marBottom w:val="0"/>
          <w:divBdr>
            <w:top w:val="none" w:sz="0" w:space="0" w:color="auto"/>
            <w:left w:val="none" w:sz="0" w:space="0" w:color="auto"/>
            <w:bottom w:val="none" w:sz="0" w:space="0" w:color="auto"/>
            <w:right w:val="none" w:sz="0" w:space="0" w:color="auto"/>
          </w:divBdr>
        </w:div>
        <w:div w:id="125974016">
          <w:marLeft w:val="1166"/>
          <w:marRight w:val="0"/>
          <w:marTop w:val="0"/>
          <w:marBottom w:val="0"/>
          <w:divBdr>
            <w:top w:val="none" w:sz="0" w:space="0" w:color="auto"/>
            <w:left w:val="none" w:sz="0" w:space="0" w:color="auto"/>
            <w:bottom w:val="none" w:sz="0" w:space="0" w:color="auto"/>
            <w:right w:val="none" w:sz="0" w:space="0" w:color="auto"/>
          </w:divBdr>
        </w:div>
        <w:div w:id="1026561620">
          <w:marLeft w:val="1800"/>
          <w:marRight w:val="0"/>
          <w:marTop w:val="0"/>
          <w:marBottom w:val="0"/>
          <w:divBdr>
            <w:top w:val="none" w:sz="0" w:space="0" w:color="auto"/>
            <w:left w:val="none" w:sz="0" w:space="0" w:color="auto"/>
            <w:bottom w:val="none" w:sz="0" w:space="0" w:color="auto"/>
            <w:right w:val="none" w:sz="0" w:space="0" w:color="auto"/>
          </w:divBdr>
        </w:div>
        <w:div w:id="1606112473">
          <w:marLeft w:val="1800"/>
          <w:marRight w:val="0"/>
          <w:marTop w:val="0"/>
          <w:marBottom w:val="0"/>
          <w:divBdr>
            <w:top w:val="none" w:sz="0" w:space="0" w:color="auto"/>
            <w:left w:val="none" w:sz="0" w:space="0" w:color="auto"/>
            <w:bottom w:val="none" w:sz="0" w:space="0" w:color="auto"/>
            <w:right w:val="none" w:sz="0" w:space="0" w:color="auto"/>
          </w:divBdr>
        </w:div>
        <w:div w:id="484050159">
          <w:marLeft w:val="1166"/>
          <w:marRight w:val="0"/>
          <w:marTop w:val="0"/>
          <w:marBottom w:val="0"/>
          <w:divBdr>
            <w:top w:val="none" w:sz="0" w:space="0" w:color="auto"/>
            <w:left w:val="none" w:sz="0" w:space="0" w:color="auto"/>
            <w:bottom w:val="none" w:sz="0" w:space="0" w:color="auto"/>
            <w:right w:val="none" w:sz="0" w:space="0" w:color="auto"/>
          </w:divBdr>
        </w:div>
        <w:div w:id="1468737095">
          <w:marLeft w:val="1800"/>
          <w:marRight w:val="0"/>
          <w:marTop w:val="0"/>
          <w:marBottom w:val="0"/>
          <w:divBdr>
            <w:top w:val="none" w:sz="0" w:space="0" w:color="auto"/>
            <w:left w:val="none" w:sz="0" w:space="0" w:color="auto"/>
            <w:bottom w:val="none" w:sz="0" w:space="0" w:color="auto"/>
            <w:right w:val="none" w:sz="0" w:space="0" w:color="auto"/>
          </w:divBdr>
        </w:div>
        <w:div w:id="1972056392">
          <w:marLeft w:val="1800"/>
          <w:marRight w:val="0"/>
          <w:marTop w:val="0"/>
          <w:marBottom w:val="0"/>
          <w:divBdr>
            <w:top w:val="none" w:sz="0" w:space="0" w:color="auto"/>
            <w:left w:val="none" w:sz="0" w:space="0" w:color="auto"/>
            <w:bottom w:val="none" w:sz="0" w:space="0" w:color="auto"/>
            <w:right w:val="none" w:sz="0" w:space="0" w:color="auto"/>
          </w:divBdr>
        </w:div>
        <w:div w:id="456262781">
          <w:marLeft w:val="1166"/>
          <w:marRight w:val="0"/>
          <w:marTop w:val="0"/>
          <w:marBottom w:val="0"/>
          <w:divBdr>
            <w:top w:val="none" w:sz="0" w:space="0" w:color="auto"/>
            <w:left w:val="none" w:sz="0" w:space="0" w:color="auto"/>
            <w:bottom w:val="none" w:sz="0" w:space="0" w:color="auto"/>
            <w:right w:val="none" w:sz="0" w:space="0" w:color="auto"/>
          </w:divBdr>
        </w:div>
        <w:div w:id="830214027">
          <w:marLeft w:val="1800"/>
          <w:marRight w:val="0"/>
          <w:marTop w:val="0"/>
          <w:marBottom w:val="0"/>
          <w:divBdr>
            <w:top w:val="none" w:sz="0" w:space="0" w:color="auto"/>
            <w:left w:val="none" w:sz="0" w:space="0" w:color="auto"/>
            <w:bottom w:val="none" w:sz="0" w:space="0" w:color="auto"/>
            <w:right w:val="none" w:sz="0" w:space="0" w:color="auto"/>
          </w:divBdr>
        </w:div>
        <w:div w:id="1664236372">
          <w:marLeft w:val="1166"/>
          <w:marRight w:val="0"/>
          <w:marTop w:val="0"/>
          <w:marBottom w:val="0"/>
          <w:divBdr>
            <w:top w:val="none" w:sz="0" w:space="0" w:color="auto"/>
            <w:left w:val="none" w:sz="0" w:space="0" w:color="auto"/>
            <w:bottom w:val="none" w:sz="0" w:space="0" w:color="auto"/>
            <w:right w:val="none" w:sz="0" w:space="0" w:color="auto"/>
          </w:divBdr>
        </w:div>
        <w:div w:id="1985044875">
          <w:marLeft w:val="1800"/>
          <w:marRight w:val="0"/>
          <w:marTop w:val="0"/>
          <w:marBottom w:val="0"/>
          <w:divBdr>
            <w:top w:val="none" w:sz="0" w:space="0" w:color="auto"/>
            <w:left w:val="none" w:sz="0" w:space="0" w:color="auto"/>
            <w:bottom w:val="none" w:sz="0" w:space="0" w:color="auto"/>
            <w:right w:val="none" w:sz="0" w:space="0" w:color="auto"/>
          </w:divBdr>
        </w:div>
        <w:div w:id="1193373851">
          <w:marLeft w:val="1800"/>
          <w:marRight w:val="0"/>
          <w:marTop w:val="0"/>
          <w:marBottom w:val="0"/>
          <w:divBdr>
            <w:top w:val="none" w:sz="0" w:space="0" w:color="auto"/>
            <w:left w:val="none" w:sz="0" w:space="0" w:color="auto"/>
            <w:bottom w:val="none" w:sz="0" w:space="0" w:color="auto"/>
            <w:right w:val="none" w:sz="0" w:space="0" w:color="auto"/>
          </w:divBdr>
        </w:div>
      </w:divsChild>
    </w:div>
    <w:div w:id="795106457">
      <w:bodyDiv w:val="1"/>
      <w:marLeft w:val="0"/>
      <w:marRight w:val="0"/>
      <w:marTop w:val="0"/>
      <w:marBottom w:val="0"/>
      <w:divBdr>
        <w:top w:val="none" w:sz="0" w:space="0" w:color="auto"/>
        <w:left w:val="none" w:sz="0" w:space="0" w:color="auto"/>
        <w:bottom w:val="none" w:sz="0" w:space="0" w:color="auto"/>
        <w:right w:val="none" w:sz="0" w:space="0" w:color="auto"/>
      </w:divBdr>
      <w:divsChild>
        <w:div w:id="1423448470">
          <w:marLeft w:val="547"/>
          <w:marRight w:val="0"/>
          <w:marTop w:val="0"/>
          <w:marBottom w:val="0"/>
          <w:divBdr>
            <w:top w:val="none" w:sz="0" w:space="0" w:color="auto"/>
            <w:left w:val="none" w:sz="0" w:space="0" w:color="auto"/>
            <w:bottom w:val="none" w:sz="0" w:space="0" w:color="auto"/>
            <w:right w:val="none" w:sz="0" w:space="0" w:color="auto"/>
          </w:divBdr>
        </w:div>
        <w:div w:id="143933964">
          <w:marLeft w:val="1166"/>
          <w:marRight w:val="0"/>
          <w:marTop w:val="0"/>
          <w:marBottom w:val="0"/>
          <w:divBdr>
            <w:top w:val="none" w:sz="0" w:space="0" w:color="auto"/>
            <w:left w:val="none" w:sz="0" w:space="0" w:color="auto"/>
            <w:bottom w:val="none" w:sz="0" w:space="0" w:color="auto"/>
            <w:right w:val="none" w:sz="0" w:space="0" w:color="auto"/>
          </w:divBdr>
        </w:div>
        <w:div w:id="1216896043">
          <w:marLeft w:val="1800"/>
          <w:marRight w:val="0"/>
          <w:marTop w:val="0"/>
          <w:marBottom w:val="0"/>
          <w:divBdr>
            <w:top w:val="none" w:sz="0" w:space="0" w:color="auto"/>
            <w:left w:val="none" w:sz="0" w:space="0" w:color="auto"/>
            <w:bottom w:val="none" w:sz="0" w:space="0" w:color="auto"/>
            <w:right w:val="none" w:sz="0" w:space="0" w:color="auto"/>
          </w:divBdr>
        </w:div>
        <w:div w:id="305280520">
          <w:marLeft w:val="1800"/>
          <w:marRight w:val="0"/>
          <w:marTop w:val="0"/>
          <w:marBottom w:val="0"/>
          <w:divBdr>
            <w:top w:val="none" w:sz="0" w:space="0" w:color="auto"/>
            <w:left w:val="none" w:sz="0" w:space="0" w:color="auto"/>
            <w:bottom w:val="none" w:sz="0" w:space="0" w:color="auto"/>
            <w:right w:val="none" w:sz="0" w:space="0" w:color="auto"/>
          </w:divBdr>
        </w:div>
        <w:div w:id="1854950885">
          <w:marLeft w:val="1166"/>
          <w:marRight w:val="0"/>
          <w:marTop w:val="0"/>
          <w:marBottom w:val="0"/>
          <w:divBdr>
            <w:top w:val="none" w:sz="0" w:space="0" w:color="auto"/>
            <w:left w:val="none" w:sz="0" w:space="0" w:color="auto"/>
            <w:bottom w:val="none" w:sz="0" w:space="0" w:color="auto"/>
            <w:right w:val="none" w:sz="0" w:space="0" w:color="auto"/>
          </w:divBdr>
        </w:div>
        <w:div w:id="1673296082">
          <w:marLeft w:val="1800"/>
          <w:marRight w:val="0"/>
          <w:marTop w:val="0"/>
          <w:marBottom w:val="0"/>
          <w:divBdr>
            <w:top w:val="none" w:sz="0" w:space="0" w:color="auto"/>
            <w:left w:val="none" w:sz="0" w:space="0" w:color="auto"/>
            <w:bottom w:val="none" w:sz="0" w:space="0" w:color="auto"/>
            <w:right w:val="none" w:sz="0" w:space="0" w:color="auto"/>
          </w:divBdr>
        </w:div>
        <w:div w:id="612058126">
          <w:marLeft w:val="1800"/>
          <w:marRight w:val="0"/>
          <w:marTop w:val="0"/>
          <w:marBottom w:val="0"/>
          <w:divBdr>
            <w:top w:val="none" w:sz="0" w:space="0" w:color="auto"/>
            <w:left w:val="none" w:sz="0" w:space="0" w:color="auto"/>
            <w:bottom w:val="none" w:sz="0" w:space="0" w:color="auto"/>
            <w:right w:val="none" w:sz="0" w:space="0" w:color="auto"/>
          </w:divBdr>
        </w:div>
        <w:div w:id="130632069">
          <w:marLeft w:val="1166"/>
          <w:marRight w:val="0"/>
          <w:marTop w:val="0"/>
          <w:marBottom w:val="0"/>
          <w:divBdr>
            <w:top w:val="none" w:sz="0" w:space="0" w:color="auto"/>
            <w:left w:val="none" w:sz="0" w:space="0" w:color="auto"/>
            <w:bottom w:val="none" w:sz="0" w:space="0" w:color="auto"/>
            <w:right w:val="none" w:sz="0" w:space="0" w:color="auto"/>
          </w:divBdr>
        </w:div>
        <w:div w:id="1385300394">
          <w:marLeft w:val="1800"/>
          <w:marRight w:val="0"/>
          <w:marTop w:val="0"/>
          <w:marBottom w:val="0"/>
          <w:divBdr>
            <w:top w:val="none" w:sz="0" w:space="0" w:color="auto"/>
            <w:left w:val="none" w:sz="0" w:space="0" w:color="auto"/>
            <w:bottom w:val="none" w:sz="0" w:space="0" w:color="auto"/>
            <w:right w:val="none" w:sz="0" w:space="0" w:color="auto"/>
          </w:divBdr>
        </w:div>
        <w:div w:id="25567725">
          <w:marLeft w:val="1166"/>
          <w:marRight w:val="0"/>
          <w:marTop w:val="0"/>
          <w:marBottom w:val="0"/>
          <w:divBdr>
            <w:top w:val="none" w:sz="0" w:space="0" w:color="auto"/>
            <w:left w:val="none" w:sz="0" w:space="0" w:color="auto"/>
            <w:bottom w:val="none" w:sz="0" w:space="0" w:color="auto"/>
            <w:right w:val="none" w:sz="0" w:space="0" w:color="auto"/>
          </w:divBdr>
        </w:div>
        <w:div w:id="2055500420">
          <w:marLeft w:val="1800"/>
          <w:marRight w:val="0"/>
          <w:marTop w:val="0"/>
          <w:marBottom w:val="0"/>
          <w:divBdr>
            <w:top w:val="none" w:sz="0" w:space="0" w:color="auto"/>
            <w:left w:val="none" w:sz="0" w:space="0" w:color="auto"/>
            <w:bottom w:val="none" w:sz="0" w:space="0" w:color="auto"/>
            <w:right w:val="none" w:sz="0" w:space="0" w:color="auto"/>
          </w:divBdr>
        </w:div>
        <w:div w:id="2001999471">
          <w:marLeft w:val="1800"/>
          <w:marRight w:val="0"/>
          <w:marTop w:val="0"/>
          <w:marBottom w:val="0"/>
          <w:divBdr>
            <w:top w:val="none" w:sz="0" w:space="0" w:color="auto"/>
            <w:left w:val="none" w:sz="0" w:space="0" w:color="auto"/>
            <w:bottom w:val="none" w:sz="0" w:space="0" w:color="auto"/>
            <w:right w:val="none" w:sz="0" w:space="0" w:color="auto"/>
          </w:divBdr>
        </w:div>
      </w:divsChild>
    </w:div>
    <w:div w:id="1225994878">
      <w:bodyDiv w:val="1"/>
      <w:marLeft w:val="0"/>
      <w:marRight w:val="0"/>
      <w:marTop w:val="0"/>
      <w:marBottom w:val="0"/>
      <w:divBdr>
        <w:top w:val="none" w:sz="0" w:space="0" w:color="auto"/>
        <w:left w:val="none" w:sz="0" w:space="0" w:color="auto"/>
        <w:bottom w:val="none" w:sz="0" w:space="0" w:color="auto"/>
        <w:right w:val="none" w:sz="0" w:space="0" w:color="auto"/>
      </w:divBdr>
      <w:divsChild>
        <w:div w:id="1391882574">
          <w:marLeft w:val="1800"/>
          <w:marRight w:val="0"/>
          <w:marTop w:val="0"/>
          <w:marBottom w:val="0"/>
          <w:divBdr>
            <w:top w:val="none" w:sz="0" w:space="0" w:color="auto"/>
            <w:left w:val="none" w:sz="0" w:space="0" w:color="auto"/>
            <w:bottom w:val="none" w:sz="0" w:space="0" w:color="auto"/>
            <w:right w:val="none" w:sz="0" w:space="0" w:color="auto"/>
          </w:divBdr>
        </w:div>
        <w:div w:id="1458721505">
          <w:marLeft w:val="1800"/>
          <w:marRight w:val="0"/>
          <w:marTop w:val="0"/>
          <w:marBottom w:val="0"/>
          <w:divBdr>
            <w:top w:val="none" w:sz="0" w:space="0" w:color="auto"/>
            <w:left w:val="none" w:sz="0" w:space="0" w:color="auto"/>
            <w:bottom w:val="none" w:sz="0" w:space="0" w:color="auto"/>
            <w:right w:val="none" w:sz="0" w:space="0" w:color="auto"/>
          </w:divBdr>
        </w:div>
        <w:div w:id="2126149571">
          <w:marLeft w:val="1800"/>
          <w:marRight w:val="0"/>
          <w:marTop w:val="0"/>
          <w:marBottom w:val="0"/>
          <w:divBdr>
            <w:top w:val="none" w:sz="0" w:space="0" w:color="auto"/>
            <w:left w:val="none" w:sz="0" w:space="0" w:color="auto"/>
            <w:bottom w:val="none" w:sz="0" w:space="0" w:color="auto"/>
            <w:right w:val="none" w:sz="0" w:space="0" w:color="auto"/>
          </w:divBdr>
        </w:div>
        <w:div w:id="1453355197">
          <w:marLeft w:val="1800"/>
          <w:marRight w:val="0"/>
          <w:marTop w:val="0"/>
          <w:marBottom w:val="0"/>
          <w:divBdr>
            <w:top w:val="none" w:sz="0" w:space="0" w:color="auto"/>
            <w:left w:val="none" w:sz="0" w:space="0" w:color="auto"/>
            <w:bottom w:val="none" w:sz="0" w:space="0" w:color="auto"/>
            <w:right w:val="none" w:sz="0" w:space="0" w:color="auto"/>
          </w:divBdr>
        </w:div>
        <w:div w:id="2018994484">
          <w:marLeft w:val="1800"/>
          <w:marRight w:val="0"/>
          <w:marTop w:val="0"/>
          <w:marBottom w:val="0"/>
          <w:divBdr>
            <w:top w:val="none" w:sz="0" w:space="0" w:color="auto"/>
            <w:left w:val="none" w:sz="0" w:space="0" w:color="auto"/>
            <w:bottom w:val="none" w:sz="0" w:space="0" w:color="auto"/>
            <w:right w:val="none" w:sz="0" w:space="0" w:color="auto"/>
          </w:divBdr>
        </w:div>
        <w:div w:id="1062673502">
          <w:marLeft w:val="1800"/>
          <w:marRight w:val="0"/>
          <w:marTop w:val="0"/>
          <w:marBottom w:val="0"/>
          <w:divBdr>
            <w:top w:val="none" w:sz="0" w:space="0" w:color="auto"/>
            <w:left w:val="none" w:sz="0" w:space="0" w:color="auto"/>
            <w:bottom w:val="none" w:sz="0" w:space="0" w:color="auto"/>
            <w:right w:val="none" w:sz="0" w:space="0" w:color="auto"/>
          </w:divBdr>
        </w:div>
        <w:div w:id="2027756375">
          <w:marLeft w:val="1800"/>
          <w:marRight w:val="0"/>
          <w:marTop w:val="0"/>
          <w:marBottom w:val="0"/>
          <w:divBdr>
            <w:top w:val="none" w:sz="0" w:space="0" w:color="auto"/>
            <w:left w:val="none" w:sz="0" w:space="0" w:color="auto"/>
            <w:bottom w:val="none" w:sz="0" w:space="0" w:color="auto"/>
            <w:right w:val="none" w:sz="0" w:space="0" w:color="auto"/>
          </w:divBdr>
        </w:div>
        <w:div w:id="17006198">
          <w:marLeft w:val="1800"/>
          <w:marRight w:val="0"/>
          <w:marTop w:val="0"/>
          <w:marBottom w:val="0"/>
          <w:divBdr>
            <w:top w:val="none" w:sz="0" w:space="0" w:color="auto"/>
            <w:left w:val="none" w:sz="0" w:space="0" w:color="auto"/>
            <w:bottom w:val="none" w:sz="0" w:space="0" w:color="auto"/>
            <w:right w:val="none" w:sz="0" w:space="0" w:color="auto"/>
          </w:divBdr>
        </w:div>
        <w:div w:id="253706196">
          <w:marLeft w:val="1800"/>
          <w:marRight w:val="0"/>
          <w:marTop w:val="0"/>
          <w:marBottom w:val="0"/>
          <w:divBdr>
            <w:top w:val="none" w:sz="0" w:space="0" w:color="auto"/>
            <w:left w:val="none" w:sz="0" w:space="0" w:color="auto"/>
            <w:bottom w:val="none" w:sz="0" w:space="0" w:color="auto"/>
            <w:right w:val="none" w:sz="0" w:space="0" w:color="auto"/>
          </w:divBdr>
        </w:div>
        <w:div w:id="1395742177">
          <w:marLeft w:val="1800"/>
          <w:marRight w:val="0"/>
          <w:marTop w:val="0"/>
          <w:marBottom w:val="0"/>
          <w:divBdr>
            <w:top w:val="none" w:sz="0" w:space="0" w:color="auto"/>
            <w:left w:val="none" w:sz="0" w:space="0" w:color="auto"/>
            <w:bottom w:val="none" w:sz="0" w:space="0" w:color="auto"/>
            <w:right w:val="none" w:sz="0" w:space="0" w:color="auto"/>
          </w:divBdr>
        </w:div>
      </w:divsChild>
    </w:div>
    <w:div w:id="1250045627">
      <w:bodyDiv w:val="1"/>
      <w:marLeft w:val="0"/>
      <w:marRight w:val="0"/>
      <w:marTop w:val="0"/>
      <w:marBottom w:val="0"/>
      <w:divBdr>
        <w:top w:val="none" w:sz="0" w:space="0" w:color="auto"/>
        <w:left w:val="none" w:sz="0" w:space="0" w:color="auto"/>
        <w:bottom w:val="none" w:sz="0" w:space="0" w:color="auto"/>
        <w:right w:val="none" w:sz="0" w:space="0" w:color="auto"/>
      </w:divBdr>
      <w:divsChild>
        <w:div w:id="970132042">
          <w:marLeft w:val="547"/>
          <w:marRight w:val="0"/>
          <w:marTop w:val="0"/>
          <w:marBottom w:val="0"/>
          <w:divBdr>
            <w:top w:val="none" w:sz="0" w:space="0" w:color="auto"/>
            <w:left w:val="none" w:sz="0" w:space="0" w:color="auto"/>
            <w:bottom w:val="none" w:sz="0" w:space="0" w:color="auto"/>
            <w:right w:val="none" w:sz="0" w:space="0" w:color="auto"/>
          </w:divBdr>
        </w:div>
        <w:div w:id="1810711754">
          <w:marLeft w:val="1080"/>
          <w:marRight w:val="0"/>
          <w:marTop w:val="0"/>
          <w:marBottom w:val="0"/>
          <w:divBdr>
            <w:top w:val="none" w:sz="0" w:space="0" w:color="auto"/>
            <w:left w:val="none" w:sz="0" w:space="0" w:color="auto"/>
            <w:bottom w:val="none" w:sz="0" w:space="0" w:color="auto"/>
            <w:right w:val="none" w:sz="0" w:space="0" w:color="auto"/>
          </w:divBdr>
        </w:div>
        <w:div w:id="1903176574">
          <w:marLeft w:val="1800"/>
          <w:marRight w:val="0"/>
          <w:marTop w:val="0"/>
          <w:marBottom w:val="0"/>
          <w:divBdr>
            <w:top w:val="none" w:sz="0" w:space="0" w:color="auto"/>
            <w:left w:val="none" w:sz="0" w:space="0" w:color="auto"/>
            <w:bottom w:val="none" w:sz="0" w:space="0" w:color="auto"/>
            <w:right w:val="none" w:sz="0" w:space="0" w:color="auto"/>
          </w:divBdr>
        </w:div>
        <w:div w:id="378357462">
          <w:marLeft w:val="1800"/>
          <w:marRight w:val="0"/>
          <w:marTop w:val="0"/>
          <w:marBottom w:val="0"/>
          <w:divBdr>
            <w:top w:val="none" w:sz="0" w:space="0" w:color="auto"/>
            <w:left w:val="none" w:sz="0" w:space="0" w:color="auto"/>
            <w:bottom w:val="none" w:sz="0" w:space="0" w:color="auto"/>
            <w:right w:val="none" w:sz="0" w:space="0" w:color="auto"/>
          </w:divBdr>
        </w:div>
        <w:div w:id="1053970147">
          <w:marLeft w:val="1800"/>
          <w:marRight w:val="0"/>
          <w:marTop w:val="0"/>
          <w:marBottom w:val="0"/>
          <w:divBdr>
            <w:top w:val="none" w:sz="0" w:space="0" w:color="auto"/>
            <w:left w:val="none" w:sz="0" w:space="0" w:color="auto"/>
            <w:bottom w:val="none" w:sz="0" w:space="0" w:color="auto"/>
            <w:right w:val="none" w:sz="0" w:space="0" w:color="auto"/>
          </w:divBdr>
        </w:div>
        <w:div w:id="1983655024">
          <w:marLeft w:val="1800"/>
          <w:marRight w:val="0"/>
          <w:marTop w:val="0"/>
          <w:marBottom w:val="0"/>
          <w:divBdr>
            <w:top w:val="none" w:sz="0" w:space="0" w:color="auto"/>
            <w:left w:val="none" w:sz="0" w:space="0" w:color="auto"/>
            <w:bottom w:val="none" w:sz="0" w:space="0" w:color="auto"/>
            <w:right w:val="none" w:sz="0" w:space="0" w:color="auto"/>
          </w:divBdr>
        </w:div>
        <w:div w:id="394007340">
          <w:marLeft w:val="1800"/>
          <w:marRight w:val="0"/>
          <w:marTop w:val="0"/>
          <w:marBottom w:val="0"/>
          <w:divBdr>
            <w:top w:val="none" w:sz="0" w:space="0" w:color="auto"/>
            <w:left w:val="none" w:sz="0" w:space="0" w:color="auto"/>
            <w:bottom w:val="none" w:sz="0" w:space="0" w:color="auto"/>
            <w:right w:val="none" w:sz="0" w:space="0" w:color="auto"/>
          </w:divBdr>
        </w:div>
        <w:div w:id="244582496">
          <w:marLeft w:val="1800"/>
          <w:marRight w:val="0"/>
          <w:marTop w:val="0"/>
          <w:marBottom w:val="0"/>
          <w:divBdr>
            <w:top w:val="none" w:sz="0" w:space="0" w:color="auto"/>
            <w:left w:val="none" w:sz="0" w:space="0" w:color="auto"/>
            <w:bottom w:val="none" w:sz="0" w:space="0" w:color="auto"/>
            <w:right w:val="none" w:sz="0" w:space="0" w:color="auto"/>
          </w:divBdr>
        </w:div>
        <w:div w:id="1151563303">
          <w:marLeft w:val="1800"/>
          <w:marRight w:val="0"/>
          <w:marTop w:val="0"/>
          <w:marBottom w:val="0"/>
          <w:divBdr>
            <w:top w:val="none" w:sz="0" w:space="0" w:color="auto"/>
            <w:left w:val="none" w:sz="0" w:space="0" w:color="auto"/>
            <w:bottom w:val="none" w:sz="0" w:space="0" w:color="auto"/>
            <w:right w:val="none" w:sz="0" w:space="0" w:color="auto"/>
          </w:divBdr>
        </w:div>
        <w:div w:id="136187850">
          <w:marLeft w:val="1800"/>
          <w:marRight w:val="0"/>
          <w:marTop w:val="0"/>
          <w:marBottom w:val="0"/>
          <w:divBdr>
            <w:top w:val="none" w:sz="0" w:space="0" w:color="auto"/>
            <w:left w:val="none" w:sz="0" w:space="0" w:color="auto"/>
            <w:bottom w:val="none" w:sz="0" w:space="0" w:color="auto"/>
            <w:right w:val="none" w:sz="0" w:space="0" w:color="auto"/>
          </w:divBdr>
        </w:div>
        <w:div w:id="724371240">
          <w:marLeft w:val="1800"/>
          <w:marRight w:val="0"/>
          <w:marTop w:val="0"/>
          <w:marBottom w:val="0"/>
          <w:divBdr>
            <w:top w:val="none" w:sz="0" w:space="0" w:color="auto"/>
            <w:left w:val="none" w:sz="0" w:space="0" w:color="auto"/>
            <w:bottom w:val="none" w:sz="0" w:space="0" w:color="auto"/>
            <w:right w:val="none" w:sz="0" w:space="0" w:color="auto"/>
          </w:divBdr>
        </w:div>
        <w:div w:id="848758783">
          <w:marLeft w:val="1800"/>
          <w:marRight w:val="0"/>
          <w:marTop w:val="0"/>
          <w:marBottom w:val="0"/>
          <w:divBdr>
            <w:top w:val="none" w:sz="0" w:space="0" w:color="auto"/>
            <w:left w:val="none" w:sz="0" w:space="0" w:color="auto"/>
            <w:bottom w:val="none" w:sz="0" w:space="0" w:color="auto"/>
            <w:right w:val="none" w:sz="0" w:space="0" w:color="auto"/>
          </w:divBdr>
        </w:div>
      </w:divsChild>
    </w:div>
    <w:div w:id="1253006867">
      <w:bodyDiv w:val="1"/>
      <w:marLeft w:val="0"/>
      <w:marRight w:val="0"/>
      <w:marTop w:val="0"/>
      <w:marBottom w:val="0"/>
      <w:divBdr>
        <w:top w:val="none" w:sz="0" w:space="0" w:color="auto"/>
        <w:left w:val="none" w:sz="0" w:space="0" w:color="auto"/>
        <w:bottom w:val="none" w:sz="0" w:space="0" w:color="auto"/>
        <w:right w:val="none" w:sz="0" w:space="0" w:color="auto"/>
      </w:divBdr>
      <w:divsChild>
        <w:div w:id="584920772">
          <w:marLeft w:val="1800"/>
          <w:marRight w:val="0"/>
          <w:marTop w:val="0"/>
          <w:marBottom w:val="0"/>
          <w:divBdr>
            <w:top w:val="none" w:sz="0" w:space="0" w:color="auto"/>
            <w:left w:val="none" w:sz="0" w:space="0" w:color="auto"/>
            <w:bottom w:val="none" w:sz="0" w:space="0" w:color="auto"/>
            <w:right w:val="none" w:sz="0" w:space="0" w:color="auto"/>
          </w:divBdr>
        </w:div>
        <w:div w:id="2064137430">
          <w:marLeft w:val="2520"/>
          <w:marRight w:val="0"/>
          <w:marTop w:val="0"/>
          <w:marBottom w:val="0"/>
          <w:divBdr>
            <w:top w:val="none" w:sz="0" w:space="0" w:color="auto"/>
            <w:left w:val="none" w:sz="0" w:space="0" w:color="auto"/>
            <w:bottom w:val="none" w:sz="0" w:space="0" w:color="auto"/>
            <w:right w:val="none" w:sz="0" w:space="0" w:color="auto"/>
          </w:divBdr>
        </w:div>
        <w:div w:id="400759766">
          <w:marLeft w:val="2520"/>
          <w:marRight w:val="0"/>
          <w:marTop w:val="0"/>
          <w:marBottom w:val="0"/>
          <w:divBdr>
            <w:top w:val="none" w:sz="0" w:space="0" w:color="auto"/>
            <w:left w:val="none" w:sz="0" w:space="0" w:color="auto"/>
            <w:bottom w:val="none" w:sz="0" w:space="0" w:color="auto"/>
            <w:right w:val="none" w:sz="0" w:space="0" w:color="auto"/>
          </w:divBdr>
        </w:div>
        <w:div w:id="1543010366">
          <w:marLeft w:val="2520"/>
          <w:marRight w:val="0"/>
          <w:marTop w:val="0"/>
          <w:marBottom w:val="0"/>
          <w:divBdr>
            <w:top w:val="none" w:sz="0" w:space="0" w:color="auto"/>
            <w:left w:val="none" w:sz="0" w:space="0" w:color="auto"/>
            <w:bottom w:val="none" w:sz="0" w:space="0" w:color="auto"/>
            <w:right w:val="none" w:sz="0" w:space="0" w:color="auto"/>
          </w:divBdr>
        </w:div>
        <w:div w:id="450393769">
          <w:marLeft w:val="2520"/>
          <w:marRight w:val="0"/>
          <w:marTop w:val="0"/>
          <w:marBottom w:val="0"/>
          <w:divBdr>
            <w:top w:val="none" w:sz="0" w:space="0" w:color="auto"/>
            <w:left w:val="none" w:sz="0" w:space="0" w:color="auto"/>
            <w:bottom w:val="none" w:sz="0" w:space="0" w:color="auto"/>
            <w:right w:val="none" w:sz="0" w:space="0" w:color="auto"/>
          </w:divBdr>
        </w:div>
      </w:divsChild>
    </w:div>
    <w:div w:id="1461994590">
      <w:bodyDiv w:val="1"/>
      <w:marLeft w:val="0"/>
      <w:marRight w:val="0"/>
      <w:marTop w:val="0"/>
      <w:marBottom w:val="0"/>
      <w:divBdr>
        <w:top w:val="none" w:sz="0" w:space="0" w:color="auto"/>
        <w:left w:val="none" w:sz="0" w:space="0" w:color="auto"/>
        <w:bottom w:val="none" w:sz="0" w:space="0" w:color="auto"/>
        <w:right w:val="none" w:sz="0" w:space="0" w:color="auto"/>
      </w:divBdr>
    </w:div>
    <w:div w:id="1689942438">
      <w:bodyDiv w:val="1"/>
      <w:marLeft w:val="0"/>
      <w:marRight w:val="0"/>
      <w:marTop w:val="0"/>
      <w:marBottom w:val="0"/>
      <w:divBdr>
        <w:top w:val="none" w:sz="0" w:space="0" w:color="auto"/>
        <w:left w:val="none" w:sz="0" w:space="0" w:color="auto"/>
        <w:bottom w:val="none" w:sz="0" w:space="0" w:color="auto"/>
        <w:right w:val="none" w:sz="0" w:space="0" w:color="auto"/>
      </w:divBdr>
      <w:divsChild>
        <w:div w:id="1307860179">
          <w:marLeft w:val="346"/>
          <w:marRight w:val="0"/>
          <w:marTop w:val="0"/>
          <w:marBottom w:val="120"/>
          <w:divBdr>
            <w:top w:val="none" w:sz="0" w:space="0" w:color="auto"/>
            <w:left w:val="none" w:sz="0" w:space="0" w:color="auto"/>
            <w:bottom w:val="none" w:sz="0" w:space="0" w:color="auto"/>
            <w:right w:val="none" w:sz="0" w:space="0" w:color="auto"/>
          </w:divBdr>
        </w:div>
        <w:div w:id="968705213">
          <w:marLeft w:val="806"/>
          <w:marRight w:val="0"/>
          <w:marTop w:val="0"/>
          <w:marBottom w:val="120"/>
          <w:divBdr>
            <w:top w:val="none" w:sz="0" w:space="0" w:color="auto"/>
            <w:left w:val="none" w:sz="0" w:space="0" w:color="auto"/>
            <w:bottom w:val="none" w:sz="0" w:space="0" w:color="auto"/>
            <w:right w:val="none" w:sz="0" w:space="0" w:color="auto"/>
          </w:divBdr>
        </w:div>
        <w:div w:id="477840545">
          <w:marLeft w:val="806"/>
          <w:marRight w:val="0"/>
          <w:marTop w:val="0"/>
          <w:marBottom w:val="120"/>
          <w:divBdr>
            <w:top w:val="none" w:sz="0" w:space="0" w:color="auto"/>
            <w:left w:val="none" w:sz="0" w:space="0" w:color="auto"/>
            <w:bottom w:val="none" w:sz="0" w:space="0" w:color="auto"/>
            <w:right w:val="none" w:sz="0" w:space="0" w:color="auto"/>
          </w:divBdr>
        </w:div>
        <w:div w:id="1129588221">
          <w:marLeft w:val="806"/>
          <w:marRight w:val="0"/>
          <w:marTop w:val="0"/>
          <w:marBottom w:val="120"/>
          <w:divBdr>
            <w:top w:val="none" w:sz="0" w:space="0" w:color="auto"/>
            <w:left w:val="none" w:sz="0" w:space="0" w:color="auto"/>
            <w:bottom w:val="none" w:sz="0" w:space="0" w:color="auto"/>
            <w:right w:val="none" w:sz="0" w:space="0" w:color="auto"/>
          </w:divBdr>
        </w:div>
        <w:div w:id="1379009936">
          <w:marLeft w:val="346"/>
          <w:marRight w:val="0"/>
          <w:marTop w:val="0"/>
          <w:marBottom w:val="120"/>
          <w:divBdr>
            <w:top w:val="none" w:sz="0" w:space="0" w:color="auto"/>
            <w:left w:val="none" w:sz="0" w:space="0" w:color="auto"/>
            <w:bottom w:val="none" w:sz="0" w:space="0" w:color="auto"/>
            <w:right w:val="none" w:sz="0" w:space="0" w:color="auto"/>
          </w:divBdr>
        </w:div>
        <w:div w:id="1160273230">
          <w:marLeft w:val="806"/>
          <w:marRight w:val="0"/>
          <w:marTop w:val="0"/>
          <w:marBottom w:val="120"/>
          <w:divBdr>
            <w:top w:val="none" w:sz="0" w:space="0" w:color="auto"/>
            <w:left w:val="none" w:sz="0" w:space="0" w:color="auto"/>
            <w:bottom w:val="none" w:sz="0" w:space="0" w:color="auto"/>
            <w:right w:val="none" w:sz="0" w:space="0" w:color="auto"/>
          </w:divBdr>
        </w:div>
        <w:div w:id="2047944945">
          <w:marLeft w:val="806"/>
          <w:marRight w:val="0"/>
          <w:marTop w:val="0"/>
          <w:marBottom w:val="120"/>
          <w:divBdr>
            <w:top w:val="none" w:sz="0" w:space="0" w:color="auto"/>
            <w:left w:val="none" w:sz="0" w:space="0" w:color="auto"/>
            <w:bottom w:val="none" w:sz="0" w:space="0" w:color="auto"/>
            <w:right w:val="none" w:sz="0" w:space="0" w:color="auto"/>
          </w:divBdr>
        </w:div>
        <w:div w:id="840582263">
          <w:marLeft w:val="806"/>
          <w:marRight w:val="0"/>
          <w:marTop w:val="0"/>
          <w:marBottom w:val="120"/>
          <w:divBdr>
            <w:top w:val="none" w:sz="0" w:space="0" w:color="auto"/>
            <w:left w:val="none" w:sz="0" w:space="0" w:color="auto"/>
            <w:bottom w:val="none" w:sz="0" w:space="0" w:color="auto"/>
            <w:right w:val="none" w:sz="0" w:space="0" w:color="auto"/>
          </w:divBdr>
        </w:div>
        <w:div w:id="940996084">
          <w:marLeft w:val="806"/>
          <w:marRight w:val="0"/>
          <w:marTop w:val="0"/>
          <w:marBottom w:val="120"/>
          <w:divBdr>
            <w:top w:val="none" w:sz="0" w:space="0" w:color="auto"/>
            <w:left w:val="none" w:sz="0" w:space="0" w:color="auto"/>
            <w:bottom w:val="none" w:sz="0" w:space="0" w:color="auto"/>
            <w:right w:val="none" w:sz="0" w:space="0" w:color="auto"/>
          </w:divBdr>
        </w:div>
        <w:div w:id="216624865">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11094</TotalTime>
  <Pages>6</Pages>
  <Words>2229</Words>
  <Characters>12708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Erdem Bala</cp:lastModifiedBy>
  <cp:revision>923</cp:revision>
  <dcterms:created xsi:type="dcterms:W3CDTF">2022-04-28T15:28:00Z</dcterms:created>
  <dcterms:modified xsi:type="dcterms:W3CDTF">2023-08-11T15:35:00Z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